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6F" w:rsidRDefault="00887B95" w:rsidP="00BB6A18">
      <w:r w:rsidRPr="00887B95">
        <w:rPr>
          <w:noProof/>
          <w:lang w:eastAsia="en-ZA"/>
        </w:rPr>
        <w:drawing>
          <wp:inline distT="0" distB="0" distL="0" distR="0">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Default="00887B95" w:rsidP="00BB6A18">
      <w:pPr>
        <w:rPr>
          <w:b/>
          <w:sz w:val="36"/>
          <w:szCs w:val="36"/>
          <w:lang w:eastAsia="en-ZA"/>
        </w:rPr>
      </w:pPr>
    </w:p>
    <w:p w:rsidR="00887B95" w:rsidRDefault="00887B95" w:rsidP="00BB6A18">
      <w:pPr>
        <w:rPr>
          <w:b/>
          <w:sz w:val="36"/>
          <w:szCs w:val="36"/>
          <w:lang w:eastAsia="en-ZA"/>
        </w:rPr>
      </w:pPr>
    </w:p>
    <w:p w:rsidR="00E1299F" w:rsidRDefault="00E1299F" w:rsidP="00BB6A18">
      <w:pPr>
        <w:rPr>
          <w:b/>
          <w:sz w:val="36"/>
          <w:szCs w:val="36"/>
          <w:lang w:eastAsia="en-ZA"/>
        </w:rPr>
      </w:pPr>
    </w:p>
    <w:p w:rsidR="00FF213D" w:rsidRDefault="006C6109" w:rsidP="00BB6A18">
      <w:pPr>
        <w:jc w:val="center"/>
        <w:rPr>
          <w:b/>
          <w:sz w:val="96"/>
          <w:szCs w:val="96"/>
          <w:lang w:eastAsia="en-ZA"/>
        </w:rPr>
      </w:pPr>
      <w:r>
        <w:rPr>
          <w:b/>
          <w:sz w:val="96"/>
          <w:szCs w:val="96"/>
          <w:lang w:eastAsia="en-ZA"/>
        </w:rPr>
        <w:t>HGDM-P</w:t>
      </w:r>
      <w:r w:rsidR="00B60070">
        <w:rPr>
          <w:b/>
          <w:sz w:val="96"/>
          <w:szCs w:val="96"/>
          <w:lang w:eastAsia="en-ZA"/>
        </w:rPr>
        <w:t>005</w:t>
      </w:r>
    </w:p>
    <w:p w:rsidR="00FF213D" w:rsidRDefault="00966879" w:rsidP="00BB6A18">
      <w:pPr>
        <w:jc w:val="center"/>
        <w:rPr>
          <w:b/>
          <w:sz w:val="96"/>
          <w:szCs w:val="96"/>
          <w:lang w:eastAsia="en-ZA"/>
        </w:rPr>
      </w:pPr>
      <w:r>
        <w:rPr>
          <w:b/>
          <w:bCs/>
          <w:sz w:val="96"/>
          <w:szCs w:val="96"/>
          <w:lang w:eastAsia="en-ZA"/>
        </w:rPr>
        <w:t xml:space="preserve">DRAFT </w:t>
      </w:r>
      <w:r w:rsidR="00B60070" w:rsidRPr="00B60070">
        <w:rPr>
          <w:b/>
          <w:bCs/>
          <w:sz w:val="96"/>
          <w:szCs w:val="96"/>
          <w:lang w:eastAsia="en-ZA"/>
        </w:rPr>
        <w:t>FUNDING AND RESERVES</w:t>
      </w:r>
    </w:p>
    <w:p w:rsidR="00887B95" w:rsidRDefault="003C4DA3" w:rsidP="00BB6A18">
      <w:pPr>
        <w:pStyle w:val="Heading4"/>
      </w:pPr>
      <w:r w:rsidRPr="005363A3">
        <w:t>POLICY</w:t>
      </w:r>
    </w:p>
    <w:p w:rsidR="00E97F7A" w:rsidRDefault="005D408B" w:rsidP="00BB6A18">
      <w:pPr>
        <w:jc w:val="center"/>
        <w:rPr>
          <w:b/>
          <w:sz w:val="96"/>
          <w:szCs w:val="96"/>
          <w:lang w:eastAsia="en-ZA"/>
        </w:rPr>
      </w:pPr>
      <w:r>
        <w:rPr>
          <w:b/>
          <w:sz w:val="96"/>
          <w:szCs w:val="96"/>
          <w:lang w:eastAsia="en-ZA"/>
        </w:rPr>
        <w:t>2020</w:t>
      </w:r>
      <w:r w:rsidR="0034112B">
        <w:rPr>
          <w:b/>
          <w:sz w:val="96"/>
          <w:szCs w:val="96"/>
          <w:lang w:eastAsia="en-ZA"/>
        </w:rPr>
        <w:t>-</w:t>
      </w:r>
      <w:r>
        <w:rPr>
          <w:b/>
          <w:sz w:val="96"/>
          <w:szCs w:val="96"/>
          <w:lang w:eastAsia="en-ZA"/>
        </w:rPr>
        <w:t>21</w:t>
      </w:r>
    </w:p>
    <w:p w:rsidR="0045089D" w:rsidRDefault="0045089D" w:rsidP="00BB6A18">
      <w:pPr>
        <w:jc w:val="center"/>
        <w:rPr>
          <w:b/>
          <w:sz w:val="96"/>
          <w:szCs w:val="96"/>
          <w:lang w:eastAsia="en-ZA"/>
        </w:rPr>
      </w:pPr>
    </w:p>
    <w:p w:rsidR="0045089D" w:rsidRDefault="0045089D" w:rsidP="00BB6A18">
      <w:pPr>
        <w:jc w:val="center"/>
        <w:rPr>
          <w:b/>
          <w:sz w:val="96"/>
          <w:szCs w:val="96"/>
          <w:lang w:eastAsia="en-ZA"/>
        </w:rPr>
      </w:pPr>
    </w:p>
    <w:p w:rsidR="0045089D" w:rsidRDefault="0045089D" w:rsidP="00BB6A18">
      <w:pPr>
        <w:rPr>
          <w:b/>
          <w:bCs/>
        </w:rPr>
      </w:pPr>
    </w:p>
    <w:p w:rsidR="0045089D" w:rsidRDefault="0045089D" w:rsidP="00BB6A18">
      <w:pPr>
        <w:rPr>
          <w:b/>
          <w:bCs/>
        </w:rPr>
      </w:pPr>
    </w:p>
    <w:p w:rsidR="0045089D" w:rsidRDefault="0045089D" w:rsidP="00BB6A18">
      <w:pPr>
        <w:rPr>
          <w:b/>
          <w:bCs/>
        </w:rPr>
      </w:pPr>
    </w:p>
    <w:p w:rsidR="00B57E0E" w:rsidRDefault="00B57E0E" w:rsidP="00BB6A18">
      <w:pPr>
        <w:rPr>
          <w:b/>
          <w:bCs/>
        </w:rPr>
      </w:pPr>
    </w:p>
    <w:p w:rsidR="00B57E0E" w:rsidRDefault="00B57E0E" w:rsidP="00BB6A18">
      <w:pPr>
        <w:rPr>
          <w:b/>
          <w:bCs/>
        </w:rPr>
      </w:pPr>
    </w:p>
    <w:p w:rsidR="00B57E0E" w:rsidRDefault="00B57E0E" w:rsidP="00BB6A18">
      <w:pPr>
        <w:rPr>
          <w:b/>
          <w:bCs/>
        </w:rPr>
      </w:pPr>
    </w:p>
    <w:p w:rsidR="00B57E0E" w:rsidRDefault="00B57E0E" w:rsidP="00BB6A18">
      <w:pPr>
        <w:rPr>
          <w:b/>
          <w:bCs/>
        </w:rPr>
      </w:pPr>
    </w:p>
    <w:sdt>
      <w:sdtPr>
        <w:rPr>
          <w:b/>
          <w:bCs/>
        </w:rPr>
        <w:id w:val="2599866"/>
        <w:docPartObj>
          <w:docPartGallery w:val="Table of Contents"/>
          <w:docPartUnique/>
        </w:docPartObj>
      </w:sdtPr>
      <w:sdtEndPr>
        <w:rPr>
          <w:b w:val="0"/>
          <w:bCs w:val="0"/>
        </w:rPr>
      </w:sdtEndPr>
      <w:sdtContent>
        <w:p w:rsidR="00380040" w:rsidRDefault="00380040" w:rsidP="00BB6A18">
          <w:r>
            <w:rPr>
              <w:rStyle w:val="Strong"/>
            </w:rPr>
            <w:t>CONTENTS</w:t>
          </w:r>
        </w:p>
        <w:p w:rsidR="00CB620D" w:rsidRDefault="00DD79D6">
          <w:pPr>
            <w:pStyle w:val="TOC1"/>
            <w:rPr>
              <w:rFonts w:asciiTheme="minorHAnsi" w:eastAsiaTheme="minorEastAsia" w:hAnsiTheme="minorHAnsi"/>
              <w:noProof/>
              <w:lang w:eastAsia="en-ZA"/>
            </w:rPr>
          </w:pPr>
          <w:r>
            <w:fldChar w:fldCharType="begin"/>
          </w:r>
          <w:r w:rsidR="00603E00">
            <w:instrText xml:space="preserve"> TOC \o "1-3" \h \z \u </w:instrText>
          </w:r>
          <w:r>
            <w:fldChar w:fldCharType="separate"/>
          </w:r>
          <w:hyperlink w:anchor="_Toc390207972" w:history="1">
            <w:r w:rsidR="00CB620D" w:rsidRPr="00033369">
              <w:rPr>
                <w:rStyle w:val="Hyperlink"/>
                <w:noProof/>
              </w:rPr>
              <w:t>1.</w:t>
            </w:r>
            <w:r w:rsidR="00CB620D">
              <w:rPr>
                <w:rFonts w:asciiTheme="minorHAnsi" w:eastAsiaTheme="minorEastAsia" w:hAnsiTheme="minorHAnsi"/>
                <w:noProof/>
                <w:lang w:eastAsia="en-ZA"/>
              </w:rPr>
              <w:tab/>
            </w:r>
            <w:r w:rsidR="00CB620D" w:rsidRPr="00033369">
              <w:rPr>
                <w:rStyle w:val="Hyperlink"/>
                <w:noProof/>
              </w:rPr>
              <w:t>PURPOSE OF THE POLICY</w:t>
            </w:r>
            <w:r w:rsidR="00CB620D">
              <w:rPr>
                <w:noProof/>
                <w:webHidden/>
              </w:rPr>
              <w:tab/>
            </w:r>
            <w:r>
              <w:rPr>
                <w:noProof/>
                <w:webHidden/>
              </w:rPr>
              <w:fldChar w:fldCharType="begin"/>
            </w:r>
            <w:r w:rsidR="00CB620D">
              <w:rPr>
                <w:noProof/>
                <w:webHidden/>
              </w:rPr>
              <w:instrText xml:space="preserve"> PAGEREF _Toc390207972 \h </w:instrText>
            </w:r>
            <w:r>
              <w:rPr>
                <w:noProof/>
                <w:webHidden/>
              </w:rPr>
            </w:r>
            <w:r>
              <w:rPr>
                <w:noProof/>
                <w:webHidden/>
              </w:rPr>
              <w:fldChar w:fldCharType="separate"/>
            </w:r>
            <w:r w:rsidR="006D682E">
              <w:rPr>
                <w:noProof/>
                <w:webHidden/>
              </w:rPr>
              <w:t>3</w:t>
            </w:r>
            <w:r>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73" w:history="1">
            <w:r w:rsidR="00CB620D" w:rsidRPr="00033369">
              <w:rPr>
                <w:rStyle w:val="Hyperlink"/>
                <w:noProof/>
              </w:rPr>
              <w:t>2.</w:t>
            </w:r>
            <w:r w:rsidR="00CB620D">
              <w:rPr>
                <w:rFonts w:asciiTheme="minorHAnsi" w:eastAsiaTheme="minorEastAsia" w:hAnsiTheme="minorHAnsi"/>
                <w:noProof/>
                <w:lang w:eastAsia="en-ZA"/>
              </w:rPr>
              <w:tab/>
            </w:r>
            <w:r w:rsidR="00CB620D" w:rsidRPr="00033369">
              <w:rPr>
                <w:rStyle w:val="Hyperlink"/>
                <w:noProof/>
              </w:rPr>
              <w:t>DEFINITIONS/ABBREVIATIONS</w:t>
            </w:r>
            <w:r w:rsidR="00CB620D">
              <w:rPr>
                <w:noProof/>
                <w:webHidden/>
              </w:rPr>
              <w:tab/>
            </w:r>
            <w:r w:rsidR="00DD79D6">
              <w:rPr>
                <w:noProof/>
                <w:webHidden/>
              </w:rPr>
              <w:fldChar w:fldCharType="begin"/>
            </w:r>
            <w:r w:rsidR="00CB620D">
              <w:rPr>
                <w:noProof/>
                <w:webHidden/>
              </w:rPr>
              <w:instrText xml:space="preserve"> PAGEREF _Toc390207973 \h </w:instrText>
            </w:r>
            <w:r w:rsidR="00DD79D6">
              <w:rPr>
                <w:noProof/>
                <w:webHidden/>
              </w:rPr>
            </w:r>
            <w:r w:rsidR="00DD79D6">
              <w:rPr>
                <w:noProof/>
                <w:webHidden/>
              </w:rPr>
              <w:fldChar w:fldCharType="separate"/>
            </w:r>
            <w:r w:rsidR="006D682E">
              <w:rPr>
                <w:noProof/>
                <w:webHidden/>
              </w:rPr>
              <w:t>3</w:t>
            </w:r>
            <w:r w:rsidR="00DD79D6">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74" w:history="1">
            <w:r w:rsidR="00CB620D" w:rsidRPr="00033369">
              <w:rPr>
                <w:rStyle w:val="Hyperlink"/>
                <w:noProof/>
              </w:rPr>
              <w:t>3.</w:t>
            </w:r>
            <w:r w:rsidR="00CB620D">
              <w:rPr>
                <w:rFonts w:asciiTheme="minorHAnsi" w:eastAsiaTheme="minorEastAsia" w:hAnsiTheme="minorHAnsi"/>
                <w:noProof/>
                <w:lang w:eastAsia="en-ZA"/>
              </w:rPr>
              <w:tab/>
            </w:r>
            <w:r w:rsidR="00CB620D" w:rsidRPr="00033369">
              <w:rPr>
                <w:rStyle w:val="Hyperlink"/>
                <w:noProof/>
              </w:rPr>
              <w:t>GUIDING PRINCIPLES</w:t>
            </w:r>
            <w:r w:rsidR="00CB620D">
              <w:rPr>
                <w:noProof/>
                <w:webHidden/>
              </w:rPr>
              <w:tab/>
            </w:r>
            <w:r w:rsidR="00DD79D6">
              <w:rPr>
                <w:noProof/>
                <w:webHidden/>
              </w:rPr>
              <w:fldChar w:fldCharType="begin"/>
            </w:r>
            <w:r w:rsidR="00CB620D">
              <w:rPr>
                <w:noProof/>
                <w:webHidden/>
              </w:rPr>
              <w:instrText xml:space="preserve"> PAGEREF _Toc390207974 \h </w:instrText>
            </w:r>
            <w:r w:rsidR="00DD79D6">
              <w:rPr>
                <w:noProof/>
                <w:webHidden/>
              </w:rPr>
            </w:r>
            <w:r w:rsidR="00DD79D6">
              <w:rPr>
                <w:noProof/>
                <w:webHidden/>
              </w:rPr>
              <w:fldChar w:fldCharType="separate"/>
            </w:r>
            <w:r w:rsidR="006D682E">
              <w:rPr>
                <w:noProof/>
                <w:webHidden/>
              </w:rPr>
              <w:t>4</w:t>
            </w:r>
            <w:r w:rsidR="00DD79D6">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75" w:history="1">
            <w:r w:rsidR="00CB620D" w:rsidRPr="00033369">
              <w:rPr>
                <w:rStyle w:val="Hyperlink"/>
                <w:noProof/>
              </w:rPr>
              <w:t>4.</w:t>
            </w:r>
            <w:r w:rsidR="00CB620D">
              <w:rPr>
                <w:rFonts w:asciiTheme="minorHAnsi" w:eastAsiaTheme="minorEastAsia" w:hAnsiTheme="minorHAnsi"/>
                <w:noProof/>
                <w:lang w:eastAsia="en-ZA"/>
              </w:rPr>
              <w:tab/>
            </w:r>
            <w:r w:rsidR="00CB620D" w:rsidRPr="00033369">
              <w:rPr>
                <w:rStyle w:val="Hyperlink"/>
                <w:noProof/>
              </w:rPr>
              <w:t>UNDERLYING POLICIES AND APPLICATION</w:t>
            </w:r>
            <w:r w:rsidR="00CB620D">
              <w:rPr>
                <w:noProof/>
                <w:webHidden/>
              </w:rPr>
              <w:tab/>
            </w:r>
            <w:r w:rsidR="00DD79D6">
              <w:rPr>
                <w:noProof/>
                <w:webHidden/>
              </w:rPr>
              <w:fldChar w:fldCharType="begin"/>
            </w:r>
            <w:r w:rsidR="00CB620D">
              <w:rPr>
                <w:noProof/>
                <w:webHidden/>
              </w:rPr>
              <w:instrText xml:space="preserve"> PAGEREF _Toc390207975 \h </w:instrText>
            </w:r>
            <w:r w:rsidR="00DD79D6">
              <w:rPr>
                <w:noProof/>
                <w:webHidden/>
              </w:rPr>
            </w:r>
            <w:r w:rsidR="00DD79D6">
              <w:rPr>
                <w:noProof/>
                <w:webHidden/>
              </w:rPr>
              <w:fldChar w:fldCharType="separate"/>
            </w:r>
            <w:r w:rsidR="006D682E">
              <w:rPr>
                <w:noProof/>
                <w:webHidden/>
              </w:rPr>
              <w:t>5</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76" w:history="1">
            <w:r w:rsidR="00CB620D" w:rsidRPr="00033369">
              <w:rPr>
                <w:rStyle w:val="Hyperlink"/>
                <w:noProof/>
              </w:rPr>
              <w:t>4.1</w:t>
            </w:r>
            <w:r w:rsidR="00CB620D">
              <w:rPr>
                <w:rFonts w:asciiTheme="minorHAnsi" w:eastAsiaTheme="minorEastAsia" w:hAnsiTheme="minorHAnsi"/>
                <w:noProof/>
                <w:lang w:eastAsia="en-ZA"/>
              </w:rPr>
              <w:tab/>
            </w:r>
            <w:r w:rsidR="00CB620D" w:rsidRPr="00033369">
              <w:rPr>
                <w:rStyle w:val="Hyperlink"/>
                <w:noProof/>
              </w:rPr>
              <w:t>FUNDING OF EXPENDITURE</w:t>
            </w:r>
            <w:r w:rsidR="00CB620D">
              <w:rPr>
                <w:noProof/>
                <w:webHidden/>
              </w:rPr>
              <w:tab/>
            </w:r>
            <w:r w:rsidR="00DD79D6">
              <w:rPr>
                <w:noProof/>
                <w:webHidden/>
              </w:rPr>
              <w:fldChar w:fldCharType="begin"/>
            </w:r>
            <w:r w:rsidR="00CB620D">
              <w:rPr>
                <w:noProof/>
                <w:webHidden/>
              </w:rPr>
              <w:instrText xml:space="preserve"> PAGEREF _Toc390207976 \h </w:instrText>
            </w:r>
            <w:r w:rsidR="00DD79D6">
              <w:rPr>
                <w:noProof/>
                <w:webHidden/>
              </w:rPr>
            </w:r>
            <w:r w:rsidR="00DD79D6">
              <w:rPr>
                <w:noProof/>
                <w:webHidden/>
              </w:rPr>
              <w:fldChar w:fldCharType="separate"/>
            </w:r>
            <w:r w:rsidR="006D682E">
              <w:rPr>
                <w:noProof/>
                <w:webHidden/>
              </w:rPr>
              <w:t>5</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77" w:history="1">
            <w:r w:rsidR="00CB620D" w:rsidRPr="00033369">
              <w:rPr>
                <w:rStyle w:val="Hyperlink"/>
                <w:noProof/>
              </w:rPr>
              <w:t>4.2</w:t>
            </w:r>
            <w:r w:rsidR="00CB620D">
              <w:rPr>
                <w:rFonts w:asciiTheme="minorHAnsi" w:eastAsiaTheme="minorEastAsia" w:hAnsiTheme="minorHAnsi"/>
                <w:noProof/>
                <w:lang w:eastAsia="en-ZA"/>
              </w:rPr>
              <w:tab/>
            </w:r>
            <w:r w:rsidR="00CB620D" w:rsidRPr="00033369">
              <w:rPr>
                <w:rStyle w:val="Hyperlink"/>
                <w:noProof/>
              </w:rPr>
              <w:t>RELIED, CHARITABLE, TRUST OR OTHER FUNDS (MFMA SECTION 12)</w:t>
            </w:r>
            <w:r w:rsidR="00CB620D">
              <w:rPr>
                <w:noProof/>
                <w:webHidden/>
              </w:rPr>
              <w:tab/>
            </w:r>
            <w:r w:rsidR="00DD79D6">
              <w:rPr>
                <w:noProof/>
                <w:webHidden/>
              </w:rPr>
              <w:fldChar w:fldCharType="begin"/>
            </w:r>
            <w:r w:rsidR="00CB620D">
              <w:rPr>
                <w:noProof/>
                <w:webHidden/>
              </w:rPr>
              <w:instrText xml:space="preserve"> PAGEREF _Toc390207977 \h </w:instrText>
            </w:r>
            <w:r w:rsidR="00DD79D6">
              <w:rPr>
                <w:noProof/>
                <w:webHidden/>
              </w:rPr>
            </w:r>
            <w:r w:rsidR="00DD79D6">
              <w:rPr>
                <w:noProof/>
                <w:webHidden/>
              </w:rPr>
              <w:fldChar w:fldCharType="separate"/>
            </w:r>
            <w:r w:rsidR="006D682E">
              <w:rPr>
                <w:noProof/>
                <w:webHidden/>
              </w:rPr>
              <w:t>7</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78" w:history="1">
            <w:r w:rsidR="00CB620D" w:rsidRPr="00033369">
              <w:rPr>
                <w:rStyle w:val="Hyperlink"/>
                <w:noProof/>
              </w:rPr>
              <w:t>4.3</w:t>
            </w:r>
            <w:r w:rsidR="00CB620D">
              <w:rPr>
                <w:rFonts w:asciiTheme="minorHAnsi" w:eastAsiaTheme="minorEastAsia" w:hAnsiTheme="minorHAnsi"/>
                <w:noProof/>
                <w:lang w:eastAsia="en-ZA"/>
              </w:rPr>
              <w:tab/>
            </w:r>
            <w:r w:rsidR="00CB620D" w:rsidRPr="00033369">
              <w:rPr>
                <w:rStyle w:val="Hyperlink"/>
                <w:noProof/>
              </w:rPr>
              <w:t>PROJECTED BILLINGS, COLLECTIONS AND DIRECT REVENUE</w:t>
            </w:r>
            <w:r w:rsidR="00CB620D">
              <w:rPr>
                <w:noProof/>
                <w:webHidden/>
              </w:rPr>
              <w:tab/>
            </w:r>
            <w:r w:rsidR="00DD79D6">
              <w:rPr>
                <w:noProof/>
                <w:webHidden/>
              </w:rPr>
              <w:fldChar w:fldCharType="begin"/>
            </w:r>
            <w:r w:rsidR="00CB620D">
              <w:rPr>
                <w:noProof/>
                <w:webHidden/>
              </w:rPr>
              <w:instrText xml:space="preserve"> PAGEREF _Toc390207978 \h </w:instrText>
            </w:r>
            <w:r w:rsidR="00DD79D6">
              <w:rPr>
                <w:noProof/>
                <w:webHidden/>
              </w:rPr>
            </w:r>
            <w:r w:rsidR="00DD79D6">
              <w:rPr>
                <w:noProof/>
                <w:webHidden/>
              </w:rPr>
              <w:fldChar w:fldCharType="separate"/>
            </w:r>
            <w:r w:rsidR="006D682E">
              <w:rPr>
                <w:noProof/>
                <w:webHidden/>
              </w:rPr>
              <w:t>7</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79" w:history="1">
            <w:r w:rsidR="00CB620D" w:rsidRPr="00033369">
              <w:rPr>
                <w:rStyle w:val="Hyperlink"/>
                <w:noProof/>
              </w:rPr>
              <w:t>4.4</w:t>
            </w:r>
            <w:r w:rsidR="00CB620D">
              <w:rPr>
                <w:rFonts w:asciiTheme="minorHAnsi" w:eastAsiaTheme="minorEastAsia" w:hAnsiTheme="minorHAnsi"/>
                <w:noProof/>
                <w:lang w:eastAsia="en-ZA"/>
              </w:rPr>
              <w:tab/>
            </w:r>
            <w:r w:rsidR="00CB620D" w:rsidRPr="00033369">
              <w:rPr>
                <w:rStyle w:val="Hyperlink"/>
                <w:noProof/>
              </w:rPr>
              <w:t>THE PROVISION FOR REVENUE THAT WILL NOT BE COLLECTED</w:t>
            </w:r>
            <w:r w:rsidR="00CB620D">
              <w:rPr>
                <w:noProof/>
                <w:webHidden/>
              </w:rPr>
              <w:tab/>
            </w:r>
            <w:r w:rsidR="00DD79D6">
              <w:rPr>
                <w:noProof/>
                <w:webHidden/>
              </w:rPr>
              <w:fldChar w:fldCharType="begin"/>
            </w:r>
            <w:r w:rsidR="00CB620D">
              <w:rPr>
                <w:noProof/>
                <w:webHidden/>
              </w:rPr>
              <w:instrText xml:space="preserve"> PAGEREF _Toc390207979 \h </w:instrText>
            </w:r>
            <w:r w:rsidR="00DD79D6">
              <w:rPr>
                <w:noProof/>
                <w:webHidden/>
              </w:rPr>
            </w:r>
            <w:r w:rsidR="00DD79D6">
              <w:rPr>
                <w:noProof/>
                <w:webHidden/>
              </w:rPr>
              <w:fldChar w:fldCharType="separate"/>
            </w:r>
            <w:r w:rsidR="006D682E">
              <w:rPr>
                <w:noProof/>
                <w:webHidden/>
              </w:rPr>
              <w:t>8</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80" w:history="1">
            <w:r w:rsidR="00CB620D" w:rsidRPr="00033369">
              <w:rPr>
                <w:rStyle w:val="Hyperlink"/>
                <w:noProof/>
              </w:rPr>
              <w:t>4.5</w:t>
            </w:r>
            <w:r w:rsidR="00CB620D">
              <w:rPr>
                <w:rFonts w:asciiTheme="minorHAnsi" w:eastAsiaTheme="minorEastAsia" w:hAnsiTheme="minorHAnsi"/>
                <w:noProof/>
                <w:lang w:eastAsia="en-ZA"/>
              </w:rPr>
              <w:tab/>
            </w:r>
            <w:r w:rsidR="00CB620D" w:rsidRPr="00033369">
              <w:rPr>
                <w:rStyle w:val="Hyperlink"/>
                <w:noProof/>
              </w:rPr>
              <w:t>THE FUNDS THE MUNICIPALITY CAN EXPECT TO RECEIVE FROM INVESTMENTS</w:t>
            </w:r>
            <w:r w:rsidR="00CB620D">
              <w:rPr>
                <w:noProof/>
                <w:webHidden/>
              </w:rPr>
              <w:tab/>
            </w:r>
            <w:r w:rsidR="00DD79D6">
              <w:rPr>
                <w:noProof/>
                <w:webHidden/>
              </w:rPr>
              <w:fldChar w:fldCharType="begin"/>
            </w:r>
            <w:r w:rsidR="00CB620D">
              <w:rPr>
                <w:noProof/>
                <w:webHidden/>
              </w:rPr>
              <w:instrText xml:space="preserve"> PAGEREF _Toc390207980 \h </w:instrText>
            </w:r>
            <w:r w:rsidR="00DD79D6">
              <w:rPr>
                <w:noProof/>
                <w:webHidden/>
              </w:rPr>
            </w:r>
            <w:r w:rsidR="00DD79D6">
              <w:rPr>
                <w:noProof/>
                <w:webHidden/>
              </w:rPr>
              <w:fldChar w:fldCharType="separate"/>
            </w:r>
            <w:r w:rsidR="006D682E">
              <w:rPr>
                <w:noProof/>
                <w:webHidden/>
              </w:rPr>
              <w:t>8</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81" w:history="1">
            <w:r w:rsidR="00CB620D" w:rsidRPr="00033369">
              <w:rPr>
                <w:rStyle w:val="Hyperlink"/>
                <w:noProof/>
              </w:rPr>
              <w:t>4.6</w:t>
            </w:r>
            <w:r w:rsidR="00CB620D">
              <w:rPr>
                <w:rFonts w:asciiTheme="minorHAnsi" w:eastAsiaTheme="minorEastAsia" w:hAnsiTheme="minorHAnsi"/>
                <w:noProof/>
                <w:lang w:eastAsia="en-ZA"/>
              </w:rPr>
              <w:tab/>
            </w:r>
            <w:r w:rsidR="00CB620D" w:rsidRPr="00033369">
              <w:rPr>
                <w:rStyle w:val="Hyperlink"/>
                <w:noProof/>
              </w:rPr>
              <w:t>THE DIVIDENDS THE MUNICIPALITY CAN EXPECT TO RECEIVE FROM MUNICIPAL ENTITIES</w:t>
            </w:r>
            <w:r w:rsidR="00CB620D">
              <w:rPr>
                <w:noProof/>
                <w:webHidden/>
              </w:rPr>
              <w:tab/>
            </w:r>
            <w:r w:rsidR="00DD79D6">
              <w:rPr>
                <w:noProof/>
                <w:webHidden/>
              </w:rPr>
              <w:fldChar w:fldCharType="begin"/>
            </w:r>
            <w:r w:rsidR="00CB620D">
              <w:rPr>
                <w:noProof/>
                <w:webHidden/>
              </w:rPr>
              <w:instrText xml:space="preserve"> PAGEREF _Toc390207981 \h </w:instrText>
            </w:r>
            <w:r w:rsidR="00DD79D6">
              <w:rPr>
                <w:noProof/>
                <w:webHidden/>
              </w:rPr>
            </w:r>
            <w:r w:rsidR="00DD79D6">
              <w:rPr>
                <w:noProof/>
                <w:webHidden/>
              </w:rPr>
              <w:fldChar w:fldCharType="separate"/>
            </w:r>
            <w:r w:rsidR="006D682E">
              <w:rPr>
                <w:noProof/>
                <w:webHidden/>
              </w:rPr>
              <w:t>8</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82" w:history="1">
            <w:r w:rsidR="00CB620D" w:rsidRPr="00033369">
              <w:rPr>
                <w:rStyle w:val="Hyperlink"/>
                <w:noProof/>
              </w:rPr>
              <w:t>4.7</w:t>
            </w:r>
            <w:r w:rsidR="00CB620D">
              <w:rPr>
                <w:rFonts w:asciiTheme="minorHAnsi" w:eastAsiaTheme="minorEastAsia" w:hAnsiTheme="minorHAnsi"/>
                <w:noProof/>
                <w:lang w:eastAsia="en-ZA"/>
              </w:rPr>
              <w:tab/>
            </w:r>
            <w:r w:rsidR="00CB620D" w:rsidRPr="00033369">
              <w:rPr>
                <w:rStyle w:val="Hyperlink"/>
                <w:noProof/>
              </w:rPr>
              <w:t>THE PROCEEDS THE MUNICIPALITY CAN EXPECT TO RECEIVE FROM THE TRANSFER OR DISPOSAL OF ASSETS</w:t>
            </w:r>
            <w:r w:rsidR="00CB620D">
              <w:rPr>
                <w:noProof/>
                <w:webHidden/>
              </w:rPr>
              <w:tab/>
            </w:r>
            <w:r w:rsidR="00DD79D6">
              <w:rPr>
                <w:noProof/>
                <w:webHidden/>
              </w:rPr>
              <w:fldChar w:fldCharType="begin"/>
            </w:r>
            <w:r w:rsidR="00CB620D">
              <w:rPr>
                <w:noProof/>
                <w:webHidden/>
              </w:rPr>
              <w:instrText xml:space="preserve"> PAGEREF _Toc390207982 \h </w:instrText>
            </w:r>
            <w:r w:rsidR="00DD79D6">
              <w:rPr>
                <w:noProof/>
                <w:webHidden/>
              </w:rPr>
            </w:r>
            <w:r w:rsidR="00DD79D6">
              <w:rPr>
                <w:noProof/>
                <w:webHidden/>
              </w:rPr>
              <w:fldChar w:fldCharType="separate"/>
            </w:r>
            <w:r w:rsidR="006D682E">
              <w:rPr>
                <w:noProof/>
                <w:webHidden/>
              </w:rPr>
              <w:t>8</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83" w:history="1">
            <w:r w:rsidR="00CB620D" w:rsidRPr="00033369">
              <w:rPr>
                <w:rStyle w:val="Hyperlink"/>
                <w:noProof/>
              </w:rPr>
              <w:t>4.8</w:t>
            </w:r>
            <w:r w:rsidR="00CB620D">
              <w:rPr>
                <w:rFonts w:asciiTheme="minorHAnsi" w:eastAsiaTheme="minorEastAsia" w:hAnsiTheme="minorHAnsi"/>
                <w:noProof/>
                <w:lang w:eastAsia="en-ZA"/>
              </w:rPr>
              <w:tab/>
            </w:r>
            <w:r w:rsidR="00CB620D" w:rsidRPr="00033369">
              <w:rPr>
                <w:rStyle w:val="Hyperlink"/>
                <w:noProof/>
              </w:rPr>
              <w:t>THE MUNICIPALITY’S BORROWING REQUIREMENTS</w:t>
            </w:r>
            <w:r w:rsidR="00CB620D">
              <w:rPr>
                <w:noProof/>
                <w:webHidden/>
              </w:rPr>
              <w:tab/>
            </w:r>
            <w:r w:rsidR="00DD79D6">
              <w:rPr>
                <w:noProof/>
                <w:webHidden/>
              </w:rPr>
              <w:fldChar w:fldCharType="begin"/>
            </w:r>
            <w:r w:rsidR="00CB620D">
              <w:rPr>
                <w:noProof/>
                <w:webHidden/>
              </w:rPr>
              <w:instrText xml:space="preserve"> PAGEREF _Toc390207983 \h </w:instrText>
            </w:r>
            <w:r w:rsidR="00DD79D6">
              <w:rPr>
                <w:noProof/>
                <w:webHidden/>
              </w:rPr>
            </w:r>
            <w:r w:rsidR="00DD79D6">
              <w:rPr>
                <w:noProof/>
                <w:webHidden/>
              </w:rPr>
              <w:fldChar w:fldCharType="separate"/>
            </w:r>
            <w:r w:rsidR="006D682E">
              <w:rPr>
                <w:noProof/>
                <w:webHidden/>
              </w:rPr>
              <w:t>8</w:t>
            </w:r>
            <w:r w:rsidR="00DD79D6">
              <w:rPr>
                <w:noProof/>
                <w:webHidden/>
              </w:rPr>
              <w:fldChar w:fldCharType="end"/>
            </w:r>
          </w:hyperlink>
        </w:p>
        <w:p w:rsidR="00CB620D" w:rsidRDefault="001345FD" w:rsidP="006D682E">
          <w:pPr>
            <w:pStyle w:val="TOC2"/>
            <w:rPr>
              <w:rFonts w:asciiTheme="minorHAnsi" w:eastAsiaTheme="minorEastAsia" w:hAnsiTheme="minorHAnsi"/>
              <w:noProof/>
              <w:lang w:eastAsia="en-ZA"/>
            </w:rPr>
          </w:pPr>
          <w:hyperlink w:anchor="_Toc390207984" w:history="1">
            <w:r w:rsidR="00CB620D" w:rsidRPr="00033369">
              <w:rPr>
                <w:rStyle w:val="Hyperlink"/>
                <w:noProof/>
              </w:rPr>
              <w:t>4.9</w:t>
            </w:r>
            <w:r w:rsidR="00CB620D">
              <w:rPr>
                <w:rFonts w:asciiTheme="minorHAnsi" w:eastAsiaTheme="minorEastAsia" w:hAnsiTheme="minorHAnsi"/>
                <w:noProof/>
                <w:lang w:eastAsia="en-ZA"/>
              </w:rPr>
              <w:tab/>
            </w:r>
            <w:r w:rsidR="00CB620D" w:rsidRPr="00033369">
              <w:rPr>
                <w:rStyle w:val="Hyperlink"/>
                <w:noProof/>
              </w:rPr>
              <w:t>THE FUNDS TO BE SET ASIDE IN RESERVES</w:t>
            </w:r>
            <w:r w:rsidR="00CB620D">
              <w:rPr>
                <w:noProof/>
                <w:webHidden/>
              </w:rPr>
              <w:tab/>
            </w:r>
            <w:r w:rsidR="00DD79D6">
              <w:rPr>
                <w:noProof/>
                <w:webHidden/>
              </w:rPr>
              <w:fldChar w:fldCharType="begin"/>
            </w:r>
            <w:r w:rsidR="00CB620D">
              <w:rPr>
                <w:noProof/>
                <w:webHidden/>
              </w:rPr>
              <w:instrText xml:space="preserve"> PAGEREF _Toc390207984 \h </w:instrText>
            </w:r>
            <w:r w:rsidR="00DD79D6">
              <w:rPr>
                <w:noProof/>
                <w:webHidden/>
              </w:rPr>
            </w:r>
            <w:r w:rsidR="00DD79D6">
              <w:rPr>
                <w:noProof/>
                <w:webHidden/>
              </w:rPr>
              <w:fldChar w:fldCharType="separate"/>
            </w:r>
            <w:r w:rsidR="006D682E">
              <w:rPr>
                <w:noProof/>
                <w:webHidden/>
              </w:rPr>
              <w:t>8</w:t>
            </w:r>
            <w:r w:rsidR="00DD79D6">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85" w:history="1">
            <w:r w:rsidR="00CB620D" w:rsidRPr="00033369">
              <w:rPr>
                <w:rStyle w:val="Hyperlink"/>
                <w:noProof/>
              </w:rPr>
              <w:t>5.</w:t>
            </w:r>
            <w:r w:rsidR="00CB620D">
              <w:rPr>
                <w:rFonts w:asciiTheme="minorHAnsi" w:eastAsiaTheme="minorEastAsia" w:hAnsiTheme="minorHAnsi"/>
                <w:noProof/>
                <w:lang w:eastAsia="en-ZA"/>
              </w:rPr>
              <w:tab/>
            </w:r>
            <w:r w:rsidR="00CB620D" w:rsidRPr="00033369">
              <w:rPr>
                <w:rStyle w:val="Hyperlink"/>
                <w:noProof/>
              </w:rPr>
              <w:t>THE FOLLOWING LIABILITIES SHALL BE CASH BACKED</w:t>
            </w:r>
            <w:r w:rsidR="00CB620D">
              <w:rPr>
                <w:noProof/>
                <w:webHidden/>
              </w:rPr>
              <w:tab/>
            </w:r>
            <w:r w:rsidR="00DD79D6">
              <w:rPr>
                <w:noProof/>
                <w:webHidden/>
              </w:rPr>
              <w:fldChar w:fldCharType="begin"/>
            </w:r>
            <w:r w:rsidR="00CB620D">
              <w:rPr>
                <w:noProof/>
                <w:webHidden/>
              </w:rPr>
              <w:instrText xml:space="preserve"> PAGEREF _Toc390207985 \h </w:instrText>
            </w:r>
            <w:r w:rsidR="00DD79D6">
              <w:rPr>
                <w:noProof/>
                <w:webHidden/>
              </w:rPr>
            </w:r>
            <w:r w:rsidR="00DD79D6">
              <w:rPr>
                <w:noProof/>
                <w:webHidden/>
              </w:rPr>
              <w:fldChar w:fldCharType="separate"/>
            </w:r>
            <w:r w:rsidR="006D682E">
              <w:rPr>
                <w:noProof/>
                <w:webHidden/>
              </w:rPr>
              <w:t>9</w:t>
            </w:r>
            <w:r w:rsidR="00DD79D6">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86" w:history="1">
            <w:r w:rsidR="00CB620D" w:rsidRPr="00033369">
              <w:rPr>
                <w:rStyle w:val="Hyperlink"/>
                <w:noProof/>
              </w:rPr>
              <w:t>6.</w:t>
            </w:r>
            <w:r w:rsidR="00CB620D">
              <w:rPr>
                <w:rFonts w:asciiTheme="minorHAnsi" w:eastAsiaTheme="minorEastAsia" w:hAnsiTheme="minorHAnsi"/>
                <w:noProof/>
                <w:lang w:eastAsia="en-ZA"/>
              </w:rPr>
              <w:tab/>
            </w:r>
            <w:r w:rsidR="00CB620D" w:rsidRPr="00033369">
              <w:rPr>
                <w:rStyle w:val="Hyperlink"/>
                <w:noProof/>
              </w:rPr>
              <w:t>LEGAL COMPLIANCE</w:t>
            </w:r>
            <w:r w:rsidR="00CB620D">
              <w:rPr>
                <w:noProof/>
                <w:webHidden/>
              </w:rPr>
              <w:tab/>
            </w:r>
            <w:r w:rsidR="00DD79D6">
              <w:rPr>
                <w:noProof/>
                <w:webHidden/>
              </w:rPr>
              <w:fldChar w:fldCharType="begin"/>
            </w:r>
            <w:r w:rsidR="00CB620D">
              <w:rPr>
                <w:noProof/>
                <w:webHidden/>
              </w:rPr>
              <w:instrText xml:space="preserve"> PAGEREF _Toc390207986 \h </w:instrText>
            </w:r>
            <w:r w:rsidR="00DD79D6">
              <w:rPr>
                <w:noProof/>
                <w:webHidden/>
              </w:rPr>
            </w:r>
            <w:r w:rsidR="00DD79D6">
              <w:rPr>
                <w:noProof/>
                <w:webHidden/>
              </w:rPr>
              <w:fldChar w:fldCharType="separate"/>
            </w:r>
            <w:r w:rsidR="006D682E">
              <w:rPr>
                <w:noProof/>
                <w:webHidden/>
              </w:rPr>
              <w:t>9</w:t>
            </w:r>
            <w:r w:rsidR="00DD79D6">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87" w:history="1">
            <w:r w:rsidR="00CB620D" w:rsidRPr="00033369">
              <w:rPr>
                <w:rStyle w:val="Hyperlink"/>
                <w:noProof/>
              </w:rPr>
              <w:t>7.</w:t>
            </w:r>
            <w:r w:rsidR="00CB620D">
              <w:rPr>
                <w:rFonts w:asciiTheme="minorHAnsi" w:eastAsiaTheme="minorEastAsia" w:hAnsiTheme="minorHAnsi"/>
                <w:noProof/>
                <w:lang w:eastAsia="en-ZA"/>
              </w:rPr>
              <w:tab/>
            </w:r>
            <w:r w:rsidR="00CB620D" w:rsidRPr="00033369">
              <w:rPr>
                <w:rStyle w:val="Hyperlink"/>
                <w:noProof/>
              </w:rPr>
              <w:t>REVIEW OF POLICY</w:t>
            </w:r>
            <w:r w:rsidR="00CB620D">
              <w:rPr>
                <w:noProof/>
                <w:webHidden/>
              </w:rPr>
              <w:tab/>
            </w:r>
            <w:r w:rsidR="00DD79D6">
              <w:rPr>
                <w:noProof/>
                <w:webHidden/>
              </w:rPr>
              <w:fldChar w:fldCharType="begin"/>
            </w:r>
            <w:r w:rsidR="00CB620D">
              <w:rPr>
                <w:noProof/>
                <w:webHidden/>
              </w:rPr>
              <w:instrText xml:space="preserve"> PAGEREF _Toc390207987 \h </w:instrText>
            </w:r>
            <w:r w:rsidR="00DD79D6">
              <w:rPr>
                <w:noProof/>
                <w:webHidden/>
              </w:rPr>
            </w:r>
            <w:r w:rsidR="00DD79D6">
              <w:rPr>
                <w:noProof/>
                <w:webHidden/>
              </w:rPr>
              <w:fldChar w:fldCharType="separate"/>
            </w:r>
            <w:r w:rsidR="006D682E">
              <w:rPr>
                <w:noProof/>
                <w:webHidden/>
              </w:rPr>
              <w:t>9</w:t>
            </w:r>
            <w:r w:rsidR="00DD79D6">
              <w:rPr>
                <w:noProof/>
                <w:webHidden/>
              </w:rPr>
              <w:fldChar w:fldCharType="end"/>
            </w:r>
          </w:hyperlink>
        </w:p>
        <w:p w:rsidR="00CB620D" w:rsidRDefault="001345FD">
          <w:pPr>
            <w:pStyle w:val="TOC1"/>
            <w:rPr>
              <w:rFonts w:asciiTheme="minorHAnsi" w:eastAsiaTheme="minorEastAsia" w:hAnsiTheme="minorHAnsi"/>
              <w:noProof/>
              <w:lang w:eastAsia="en-ZA"/>
            </w:rPr>
          </w:pPr>
          <w:hyperlink w:anchor="_Toc390207988" w:history="1">
            <w:r w:rsidR="00CB620D" w:rsidRPr="00033369">
              <w:rPr>
                <w:rStyle w:val="Hyperlink"/>
                <w:noProof/>
                <w:lang w:eastAsia="en-ZA"/>
              </w:rPr>
              <w:t>8.</w:t>
            </w:r>
            <w:r w:rsidR="00CB620D">
              <w:rPr>
                <w:rFonts w:asciiTheme="minorHAnsi" w:eastAsiaTheme="minorEastAsia" w:hAnsiTheme="minorHAnsi"/>
                <w:noProof/>
                <w:lang w:eastAsia="en-ZA"/>
              </w:rPr>
              <w:tab/>
            </w:r>
            <w:r w:rsidR="00CB620D" w:rsidRPr="00033369">
              <w:rPr>
                <w:rStyle w:val="Hyperlink"/>
                <w:noProof/>
              </w:rPr>
              <w:t>APPROVAL</w:t>
            </w:r>
            <w:r w:rsidR="00CB620D" w:rsidRPr="00033369">
              <w:rPr>
                <w:rStyle w:val="Hyperlink"/>
                <w:noProof/>
                <w:lang w:eastAsia="en-ZA"/>
              </w:rPr>
              <w:t xml:space="preserve"> AND IMPLEMENTATION OF POLICY</w:t>
            </w:r>
            <w:r w:rsidR="00CB620D">
              <w:rPr>
                <w:noProof/>
                <w:webHidden/>
              </w:rPr>
              <w:tab/>
            </w:r>
            <w:r w:rsidR="00DD79D6">
              <w:rPr>
                <w:noProof/>
                <w:webHidden/>
              </w:rPr>
              <w:fldChar w:fldCharType="begin"/>
            </w:r>
            <w:r w:rsidR="00CB620D">
              <w:rPr>
                <w:noProof/>
                <w:webHidden/>
              </w:rPr>
              <w:instrText xml:space="preserve"> PAGEREF _Toc390207988 \h </w:instrText>
            </w:r>
            <w:r w:rsidR="00DD79D6">
              <w:rPr>
                <w:noProof/>
                <w:webHidden/>
              </w:rPr>
            </w:r>
            <w:r w:rsidR="00DD79D6">
              <w:rPr>
                <w:noProof/>
                <w:webHidden/>
              </w:rPr>
              <w:fldChar w:fldCharType="separate"/>
            </w:r>
            <w:r w:rsidR="006D682E">
              <w:rPr>
                <w:noProof/>
                <w:webHidden/>
              </w:rPr>
              <w:t>10</w:t>
            </w:r>
            <w:r w:rsidR="00DD79D6">
              <w:rPr>
                <w:noProof/>
                <w:webHidden/>
              </w:rPr>
              <w:fldChar w:fldCharType="end"/>
            </w:r>
          </w:hyperlink>
        </w:p>
        <w:p w:rsidR="00380040" w:rsidRDefault="00DD79D6" w:rsidP="00BB6A18">
          <w:pPr>
            <w:spacing w:line="360" w:lineRule="auto"/>
          </w:pPr>
          <w:r>
            <w:fldChar w:fldCharType="end"/>
          </w:r>
        </w:p>
      </w:sdtContent>
    </w:sdt>
    <w:p w:rsidR="00380040" w:rsidRPr="00E1299F" w:rsidRDefault="00380040" w:rsidP="00BB6A18">
      <w:pPr>
        <w:rPr>
          <w:lang w:eastAsia="en-ZA"/>
        </w:rPr>
      </w:pPr>
    </w:p>
    <w:p w:rsidR="006C6109" w:rsidRPr="001450D7" w:rsidRDefault="006C6109" w:rsidP="00BB6A18">
      <w:pPr>
        <w:pStyle w:val="Heading1"/>
        <w:numPr>
          <w:ilvl w:val="0"/>
          <w:numId w:val="7"/>
        </w:numPr>
        <w:jc w:val="both"/>
      </w:pPr>
      <w:bookmarkStart w:id="0" w:name="_Toc292651458"/>
      <w:bookmarkStart w:id="1" w:name="_Toc390207972"/>
      <w:r w:rsidRPr="001450D7">
        <w:lastRenderedPageBreak/>
        <w:t>PURPOSE OF THE POLICY</w:t>
      </w:r>
      <w:bookmarkEnd w:id="0"/>
      <w:bookmarkEnd w:id="1"/>
    </w:p>
    <w:p w:rsidR="006C6109" w:rsidRPr="00FC66D8" w:rsidRDefault="006C6109" w:rsidP="00BB6A18">
      <w:pPr>
        <w:pStyle w:val="NoSpacing"/>
        <w:rPr>
          <w:b/>
          <w:bCs/>
        </w:rPr>
      </w:pPr>
    </w:p>
    <w:p w:rsidR="001450D7" w:rsidRPr="001450D7" w:rsidRDefault="001450D7" w:rsidP="00BB6A18">
      <w:pPr>
        <w:pStyle w:val="NoSpacing"/>
        <w:spacing w:line="360" w:lineRule="auto"/>
      </w:pPr>
      <w:r w:rsidRPr="001450D7">
        <w:t>This policy</w:t>
      </w:r>
      <w:r w:rsidR="004810C2">
        <w:t xml:space="preserve"> is informed by Regulation 8 of the MBBR’s which sets </w:t>
      </w:r>
      <w:r w:rsidRPr="001450D7">
        <w:t>out the assumptions and methodology for estimating the following:</w:t>
      </w:r>
    </w:p>
    <w:p w:rsidR="001450D7" w:rsidRPr="001450D7" w:rsidRDefault="001450D7" w:rsidP="00BB6A18">
      <w:pPr>
        <w:pStyle w:val="NoSpacing"/>
        <w:spacing w:line="360" w:lineRule="auto"/>
      </w:pPr>
    </w:p>
    <w:p w:rsidR="001450D7" w:rsidRPr="001450D7" w:rsidRDefault="001450D7" w:rsidP="00BB6A18">
      <w:pPr>
        <w:pStyle w:val="NoSpacing"/>
        <w:numPr>
          <w:ilvl w:val="0"/>
          <w:numId w:val="5"/>
        </w:numPr>
        <w:spacing w:line="360" w:lineRule="auto"/>
      </w:pPr>
      <w:r w:rsidRPr="001450D7">
        <w:t>Projected billings, collections and all direct revenues;</w:t>
      </w:r>
    </w:p>
    <w:p w:rsidR="001450D7" w:rsidRPr="001450D7" w:rsidRDefault="001450D7" w:rsidP="00BB6A18">
      <w:pPr>
        <w:pStyle w:val="NoSpacing"/>
        <w:numPr>
          <w:ilvl w:val="0"/>
          <w:numId w:val="5"/>
        </w:numPr>
        <w:spacing w:line="360" w:lineRule="auto"/>
      </w:pPr>
      <w:r w:rsidRPr="001450D7">
        <w:t>The provision for revenue that will not be collected;</w:t>
      </w:r>
    </w:p>
    <w:p w:rsidR="001450D7" w:rsidRPr="001450D7" w:rsidRDefault="001450D7" w:rsidP="00BB6A18">
      <w:pPr>
        <w:pStyle w:val="NoSpacing"/>
        <w:numPr>
          <w:ilvl w:val="0"/>
          <w:numId w:val="5"/>
        </w:numPr>
        <w:spacing w:line="360" w:lineRule="auto"/>
      </w:pPr>
      <w:r w:rsidRPr="001450D7">
        <w:t>The funds the municipality can expect to receive from investments;</w:t>
      </w:r>
    </w:p>
    <w:p w:rsidR="001450D7" w:rsidRPr="001450D7" w:rsidRDefault="001450D7" w:rsidP="00BB6A18">
      <w:pPr>
        <w:pStyle w:val="NoSpacing"/>
        <w:numPr>
          <w:ilvl w:val="0"/>
          <w:numId w:val="5"/>
        </w:numPr>
        <w:spacing w:line="360" w:lineRule="auto"/>
      </w:pPr>
      <w:r w:rsidRPr="001450D7">
        <w:t>The dividends the municipality can expect to receive from municipal entities;</w:t>
      </w:r>
    </w:p>
    <w:p w:rsidR="001450D7" w:rsidRPr="001450D7" w:rsidRDefault="001450D7" w:rsidP="00BB6A18">
      <w:pPr>
        <w:pStyle w:val="NoSpacing"/>
        <w:numPr>
          <w:ilvl w:val="0"/>
          <w:numId w:val="5"/>
        </w:numPr>
        <w:spacing w:line="360" w:lineRule="auto"/>
      </w:pPr>
      <w:r w:rsidRPr="001450D7">
        <w:t>The proceeds the municipality can expect to receive from the transfer or disposal of assets;</w:t>
      </w:r>
    </w:p>
    <w:p w:rsidR="001450D7" w:rsidRPr="001450D7" w:rsidRDefault="001450D7" w:rsidP="00BB6A18">
      <w:pPr>
        <w:pStyle w:val="NoSpacing"/>
        <w:numPr>
          <w:ilvl w:val="0"/>
          <w:numId w:val="5"/>
        </w:numPr>
        <w:spacing w:line="360" w:lineRule="auto"/>
      </w:pPr>
      <w:r w:rsidRPr="001450D7">
        <w:t>The municipality’s borrowing requirements; and</w:t>
      </w:r>
    </w:p>
    <w:p w:rsidR="001450D7" w:rsidRDefault="001450D7" w:rsidP="00BB6A18">
      <w:pPr>
        <w:pStyle w:val="NoSpacing"/>
        <w:numPr>
          <w:ilvl w:val="0"/>
          <w:numId w:val="5"/>
        </w:numPr>
        <w:spacing w:line="360" w:lineRule="auto"/>
      </w:pPr>
      <w:r w:rsidRPr="001450D7">
        <w:t>The funds to be set aside in reserves</w:t>
      </w:r>
    </w:p>
    <w:p w:rsidR="004810C2" w:rsidRDefault="004810C2" w:rsidP="00BB6A18">
      <w:pPr>
        <w:pStyle w:val="NoSpacing"/>
        <w:spacing w:line="360" w:lineRule="auto"/>
      </w:pPr>
    </w:p>
    <w:p w:rsidR="004810C2" w:rsidRDefault="004810C2" w:rsidP="00BB6A18">
      <w:pPr>
        <w:pStyle w:val="NoSpacing"/>
        <w:spacing w:line="360" w:lineRule="auto"/>
      </w:pPr>
      <w:r>
        <w:t>Subsection 2 of Regulation 8 further states that when developing or amending the funding and reserves Policy, the municipal manager must ensure that the Policy;</w:t>
      </w:r>
    </w:p>
    <w:p w:rsidR="000F29CC" w:rsidRDefault="000F29CC" w:rsidP="00BB6A18">
      <w:pPr>
        <w:pStyle w:val="ListParagraph"/>
        <w:numPr>
          <w:ilvl w:val="0"/>
          <w:numId w:val="12"/>
        </w:numPr>
      </w:pPr>
      <w:r>
        <w:t>Is consistent with the most recent actual billings and collection trends;</w:t>
      </w:r>
    </w:p>
    <w:p w:rsidR="000F29CC" w:rsidRDefault="000F29CC" w:rsidP="00BB6A18">
      <w:pPr>
        <w:pStyle w:val="ListParagraph"/>
        <w:numPr>
          <w:ilvl w:val="0"/>
          <w:numId w:val="12"/>
        </w:numPr>
      </w:pPr>
      <w:r>
        <w:t>Takes into account the credit rating of the municipality, if available, the financial position of the municipality, the cost of borrowing and the capacity to repay debt;</w:t>
      </w:r>
    </w:p>
    <w:p w:rsidR="00DF152E" w:rsidRDefault="000F29CC" w:rsidP="00BB6A18">
      <w:pPr>
        <w:pStyle w:val="ListParagraph"/>
        <w:numPr>
          <w:ilvl w:val="0"/>
          <w:numId w:val="12"/>
        </w:numPr>
      </w:pPr>
      <w:r>
        <w:t>Takes into account all the budget-related policies of the municipality, particularly recent</w:t>
      </w:r>
      <w:r w:rsidR="00DF152E">
        <w:t xml:space="preserve"> amendments to any of those policies;</w:t>
      </w:r>
    </w:p>
    <w:p w:rsidR="00DF152E" w:rsidRDefault="00DF152E" w:rsidP="00BB6A18">
      <w:pPr>
        <w:pStyle w:val="ListParagraph"/>
        <w:numPr>
          <w:ilvl w:val="0"/>
          <w:numId w:val="12"/>
        </w:numPr>
      </w:pPr>
      <w:r>
        <w:t>Takes account of any statutory requirements to set aside funds in reserves                 and</w:t>
      </w:r>
    </w:p>
    <w:p w:rsidR="000F29CC" w:rsidRDefault="00DF152E" w:rsidP="00BB6A18">
      <w:pPr>
        <w:pStyle w:val="ListParagraph"/>
        <w:numPr>
          <w:ilvl w:val="0"/>
          <w:numId w:val="12"/>
        </w:numPr>
      </w:pPr>
      <w:r>
        <w:t>Takes account of the transfer and disposal of assets.</w:t>
      </w:r>
      <w:r w:rsidR="000F29CC">
        <w:t xml:space="preserve"> </w:t>
      </w:r>
    </w:p>
    <w:p w:rsidR="004810C2" w:rsidRDefault="004810C2" w:rsidP="00BB6A18">
      <w:pPr>
        <w:pStyle w:val="NoSpacing"/>
        <w:spacing w:line="360" w:lineRule="auto"/>
      </w:pPr>
    </w:p>
    <w:p w:rsidR="004810C2" w:rsidRDefault="00902C93" w:rsidP="00BB6A18">
      <w:pPr>
        <w:pStyle w:val="NoSpacing"/>
        <w:spacing w:line="360" w:lineRule="auto"/>
      </w:pPr>
      <w:r w:rsidRPr="00902C93">
        <w:rPr>
          <w:rFonts w:cs="Arial"/>
          <w:lang w:val="en-AU"/>
        </w:rPr>
        <w:t>These estimations are for the purposes of determining the annual budget of the municipality.</w:t>
      </w:r>
    </w:p>
    <w:p w:rsidR="00A6590F" w:rsidRPr="001450D7" w:rsidRDefault="00A6590F" w:rsidP="00BB6A18">
      <w:pPr>
        <w:pStyle w:val="Heading1"/>
        <w:numPr>
          <w:ilvl w:val="0"/>
          <w:numId w:val="7"/>
        </w:numPr>
        <w:jc w:val="both"/>
      </w:pPr>
      <w:bookmarkStart w:id="2" w:name="_Toc390207973"/>
      <w:r w:rsidRPr="001450D7">
        <w:t>DEFINITIONS/ABBREVIATIONS</w:t>
      </w:r>
      <w:bookmarkEnd w:id="2"/>
    </w:p>
    <w:p w:rsidR="00A6590F" w:rsidRPr="00064114" w:rsidRDefault="00A6590F" w:rsidP="00BB6A18">
      <w:pPr>
        <w:pStyle w:val="ListParagraph"/>
        <w:spacing w:line="360" w:lineRule="auto"/>
        <w:rPr>
          <w:b/>
        </w:rPr>
      </w:pPr>
    </w:p>
    <w:p w:rsidR="00A6590F" w:rsidRPr="00B46ED4" w:rsidRDefault="00A6590F" w:rsidP="00603E00">
      <w:pPr>
        <w:spacing w:line="360" w:lineRule="auto"/>
        <w:rPr>
          <w:rFonts w:eastAsia="Calibri" w:cs="Times New Roman"/>
          <w:lang w:eastAsia="en-ZA"/>
        </w:rPr>
      </w:pPr>
      <w:r w:rsidRPr="00B46ED4">
        <w:rPr>
          <w:rFonts w:eastAsia="Calibri" w:cs="Times New Roman"/>
          <w:b/>
        </w:rPr>
        <w:t>MFMA</w:t>
      </w:r>
      <w:r w:rsidRPr="00B46ED4">
        <w:rPr>
          <w:rFonts w:eastAsia="Calibri" w:cs="Times New Roman"/>
        </w:rPr>
        <w:t xml:space="preserve"> - </w:t>
      </w:r>
      <w:r w:rsidRPr="00B46ED4">
        <w:rPr>
          <w:rFonts w:eastAsia="Calibri" w:cs="Times New Roman"/>
          <w:lang w:eastAsia="en-ZA"/>
        </w:rPr>
        <w:t>the Municipal Finance Management Act, (No.56 of 2003)</w:t>
      </w:r>
    </w:p>
    <w:p w:rsidR="00A6590F" w:rsidRPr="00B46ED4" w:rsidRDefault="00A6590F" w:rsidP="00603E00">
      <w:pPr>
        <w:spacing w:line="360" w:lineRule="auto"/>
        <w:rPr>
          <w:rFonts w:eastAsia="Calibri" w:cs="Arial"/>
          <w:color w:val="545454"/>
          <w:shd w:val="clear" w:color="auto" w:fill="FFFFFF"/>
        </w:rPr>
      </w:pPr>
      <w:r w:rsidRPr="00B46ED4">
        <w:rPr>
          <w:rFonts w:eastAsia="Calibri" w:cs="Times New Roman"/>
          <w:b/>
        </w:rPr>
        <w:t xml:space="preserve">MBRR </w:t>
      </w:r>
      <w:r w:rsidR="00603E00" w:rsidRPr="00B46ED4">
        <w:rPr>
          <w:rFonts w:eastAsia="Calibri" w:cs="Times New Roman"/>
        </w:rPr>
        <w:t>-</w:t>
      </w:r>
      <w:r w:rsidRPr="00B46ED4">
        <w:rPr>
          <w:rFonts w:eastAsia="Calibri" w:cs="Times New Roman"/>
        </w:rPr>
        <w:t xml:space="preserve">means Municipal Budgeting &amp; Reporting Regulations </w:t>
      </w:r>
      <w:r w:rsidRPr="00B46ED4">
        <w:rPr>
          <w:rFonts w:eastAsia="Calibri" w:cs="Arial"/>
          <w:color w:val="545454"/>
          <w:shd w:val="clear" w:color="auto" w:fill="FFFFFF"/>
        </w:rPr>
        <w:t>(Government Gazette 32141 dated 17 April 2009)</w:t>
      </w:r>
    </w:p>
    <w:p w:rsidR="00A6590F" w:rsidRPr="00B46ED4" w:rsidRDefault="00A6590F" w:rsidP="00603E00">
      <w:pPr>
        <w:spacing w:line="360" w:lineRule="auto"/>
        <w:rPr>
          <w:rFonts w:eastAsia="Calibri" w:cs="Times New Roman"/>
          <w:lang w:eastAsia="en-ZA"/>
        </w:rPr>
      </w:pPr>
      <w:r w:rsidRPr="00B46ED4">
        <w:rPr>
          <w:rFonts w:eastAsia="Calibri" w:cs="Times New Roman"/>
          <w:b/>
          <w:lang w:eastAsia="en-ZA"/>
        </w:rPr>
        <w:t>GRAP</w:t>
      </w:r>
      <w:r w:rsidRPr="00B46ED4">
        <w:rPr>
          <w:rFonts w:eastAsia="Calibri" w:cs="Times New Roman"/>
          <w:lang w:eastAsia="en-ZA"/>
        </w:rPr>
        <w:t xml:space="preserve"> </w:t>
      </w:r>
      <w:r w:rsidR="00603E00" w:rsidRPr="00B46ED4">
        <w:rPr>
          <w:rFonts w:eastAsia="Calibri" w:cs="Times New Roman"/>
        </w:rPr>
        <w:t>-</w:t>
      </w:r>
      <w:r w:rsidR="00603E00">
        <w:rPr>
          <w:rFonts w:eastAsia="Calibri" w:cs="Times New Roman"/>
        </w:rPr>
        <w:t xml:space="preserve"> </w:t>
      </w:r>
      <w:r w:rsidRPr="00B46ED4">
        <w:rPr>
          <w:rFonts w:eastAsia="Calibri" w:cs="Times New Roman"/>
          <w:lang w:eastAsia="en-ZA"/>
        </w:rPr>
        <w:t>means Generally Recognised Accounting Practice</w:t>
      </w:r>
    </w:p>
    <w:p w:rsidR="00A6590F" w:rsidRPr="00B46ED4" w:rsidRDefault="00A6590F" w:rsidP="00603E00">
      <w:pPr>
        <w:spacing w:line="360" w:lineRule="auto"/>
        <w:rPr>
          <w:rFonts w:eastAsia="Calibri" w:cs="Times New Roman"/>
          <w:lang w:eastAsia="en-ZA"/>
        </w:rPr>
      </w:pPr>
      <w:r w:rsidRPr="00B46ED4">
        <w:rPr>
          <w:rFonts w:eastAsia="Calibri" w:cs="Times New Roman"/>
          <w:b/>
          <w:lang w:eastAsia="en-ZA"/>
        </w:rPr>
        <w:t>DORA</w:t>
      </w:r>
      <w:r w:rsidRPr="00B46ED4">
        <w:rPr>
          <w:rFonts w:eastAsia="Calibri" w:cs="Times New Roman"/>
          <w:lang w:eastAsia="en-ZA"/>
        </w:rPr>
        <w:t xml:space="preserve"> - Division of Revenue of Act.</w:t>
      </w:r>
    </w:p>
    <w:p w:rsidR="00A6590F" w:rsidRPr="00B46ED4" w:rsidRDefault="00A6590F" w:rsidP="00603E00">
      <w:pPr>
        <w:spacing w:line="360" w:lineRule="auto"/>
        <w:rPr>
          <w:rFonts w:eastAsia="Calibri" w:cs="Times New Roman"/>
          <w:lang w:eastAsia="en-ZA"/>
        </w:rPr>
      </w:pPr>
      <w:r w:rsidRPr="00B46ED4">
        <w:rPr>
          <w:rFonts w:eastAsia="Calibri" w:cs="Times New Roman"/>
          <w:b/>
          <w:lang w:eastAsia="en-ZA"/>
        </w:rPr>
        <w:t>CFO</w:t>
      </w:r>
      <w:r w:rsidRPr="00B46ED4">
        <w:rPr>
          <w:rFonts w:eastAsia="Calibri" w:cs="Times New Roman"/>
          <w:lang w:eastAsia="en-ZA"/>
        </w:rPr>
        <w:t xml:space="preserve"> </w:t>
      </w:r>
      <w:r w:rsidR="00603E00" w:rsidRPr="00B46ED4">
        <w:rPr>
          <w:rFonts w:eastAsia="Calibri" w:cs="Times New Roman"/>
        </w:rPr>
        <w:t>-</w:t>
      </w:r>
      <w:r w:rsidRPr="00B46ED4">
        <w:rPr>
          <w:rFonts w:eastAsia="Calibri" w:cs="Times New Roman"/>
          <w:lang w:eastAsia="en-ZA"/>
        </w:rPr>
        <w:t>means Chief Financial Officer</w:t>
      </w:r>
    </w:p>
    <w:p w:rsidR="00A6590F" w:rsidRPr="00B46ED4" w:rsidRDefault="00A6590F" w:rsidP="00603E00">
      <w:pPr>
        <w:spacing w:line="360" w:lineRule="auto"/>
        <w:rPr>
          <w:rFonts w:eastAsia="Calibri" w:cs="Times New Roman"/>
          <w:lang w:eastAsia="en-ZA"/>
        </w:rPr>
      </w:pPr>
      <w:r w:rsidRPr="00B46ED4">
        <w:rPr>
          <w:rFonts w:eastAsia="Calibri" w:cs="Times New Roman"/>
          <w:b/>
          <w:lang w:eastAsia="en-ZA"/>
        </w:rPr>
        <w:t>IDP</w:t>
      </w:r>
      <w:r w:rsidRPr="00B46ED4">
        <w:rPr>
          <w:rFonts w:eastAsia="Calibri" w:cs="Times New Roman"/>
          <w:lang w:eastAsia="en-ZA"/>
        </w:rPr>
        <w:t xml:space="preserve"> </w:t>
      </w:r>
      <w:r w:rsidR="00603E00" w:rsidRPr="00B46ED4">
        <w:rPr>
          <w:rFonts w:eastAsia="Calibri" w:cs="Times New Roman"/>
        </w:rPr>
        <w:t>-</w:t>
      </w:r>
      <w:r w:rsidRPr="00B46ED4">
        <w:rPr>
          <w:rFonts w:eastAsia="Calibri" w:cs="Times New Roman"/>
          <w:lang w:eastAsia="en-ZA"/>
        </w:rPr>
        <w:t>means Integrated Development Plan</w:t>
      </w:r>
    </w:p>
    <w:p w:rsidR="00A6590F" w:rsidRPr="00B46ED4" w:rsidRDefault="00A6590F" w:rsidP="00603E00">
      <w:pPr>
        <w:spacing w:line="360" w:lineRule="auto"/>
        <w:rPr>
          <w:rFonts w:eastAsia="Calibri" w:cs="Times New Roman"/>
          <w:lang w:eastAsia="en-ZA"/>
        </w:rPr>
      </w:pPr>
      <w:r w:rsidRPr="00B46ED4">
        <w:rPr>
          <w:rFonts w:eastAsia="Calibri" w:cs="Times New Roman"/>
          <w:b/>
          <w:lang w:eastAsia="en-ZA"/>
        </w:rPr>
        <w:t>SDBIP</w:t>
      </w:r>
      <w:r w:rsidRPr="00B46ED4">
        <w:rPr>
          <w:rFonts w:eastAsia="Calibri" w:cs="Times New Roman"/>
          <w:lang w:eastAsia="en-ZA"/>
        </w:rPr>
        <w:t xml:space="preserve"> </w:t>
      </w:r>
      <w:r w:rsidR="00603E00" w:rsidRPr="00B46ED4">
        <w:rPr>
          <w:rFonts w:eastAsia="Calibri" w:cs="Times New Roman"/>
        </w:rPr>
        <w:t>-</w:t>
      </w:r>
      <w:r w:rsidRPr="00B46ED4">
        <w:rPr>
          <w:rFonts w:eastAsia="Calibri" w:cs="Times New Roman"/>
          <w:lang w:eastAsia="en-ZA"/>
        </w:rPr>
        <w:t>means Service Delivery and Budget Implementation Plan</w:t>
      </w:r>
    </w:p>
    <w:p w:rsidR="00A6590F" w:rsidRPr="00B46ED4" w:rsidRDefault="00A6590F" w:rsidP="00603E00">
      <w:pPr>
        <w:spacing w:line="360" w:lineRule="auto"/>
        <w:rPr>
          <w:rFonts w:eastAsia="Calibri" w:cs="Times New Roman"/>
          <w:lang w:eastAsia="en-ZA"/>
        </w:rPr>
      </w:pPr>
      <w:r w:rsidRPr="00B46ED4">
        <w:rPr>
          <w:rFonts w:eastAsia="Calibri" w:cs="Times New Roman"/>
          <w:b/>
          <w:lang w:eastAsia="en-ZA"/>
        </w:rPr>
        <w:lastRenderedPageBreak/>
        <w:t>HOD</w:t>
      </w:r>
      <w:r w:rsidRPr="00B46ED4">
        <w:rPr>
          <w:rFonts w:eastAsia="Calibri" w:cs="Times New Roman"/>
          <w:lang w:eastAsia="en-ZA"/>
        </w:rPr>
        <w:t xml:space="preserve"> </w:t>
      </w:r>
      <w:r w:rsidR="00603E00" w:rsidRPr="00B46ED4">
        <w:rPr>
          <w:rFonts w:eastAsia="Calibri" w:cs="Times New Roman"/>
        </w:rPr>
        <w:t>-</w:t>
      </w:r>
      <w:r w:rsidRPr="00B46ED4">
        <w:rPr>
          <w:rFonts w:eastAsia="Calibri" w:cs="Times New Roman"/>
          <w:lang w:eastAsia="en-ZA"/>
        </w:rPr>
        <w:t>means Head of Department</w:t>
      </w:r>
    </w:p>
    <w:p w:rsidR="00A6590F" w:rsidRPr="00B46ED4" w:rsidRDefault="00A6590F" w:rsidP="00603E00">
      <w:pPr>
        <w:spacing w:line="360" w:lineRule="auto"/>
        <w:rPr>
          <w:rFonts w:eastAsia="Calibri" w:cs="Arial"/>
          <w:color w:val="222222"/>
          <w:shd w:val="clear" w:color="auto" w:fill="FFFFFF"/>
        </w:rPr>
      </w:pPr>
      <w:r w:rsidRPr="00B46ED4">
        <w:rPr>
          <w:rFonts w:eastAsia="Calibri" w:cs="Times New Roman"/>
          <w:b/>
          <w:lang w:eastAsia="en-ZA"/>
        </w:rPr>
        <w:t>CPIX</w:t>
      </w:r>
      <w:r w:rsidRPr="00B46ED4">
        <w:rPr>
          <w:rFonts w:eastAsia="Calibri" w:cs="Times New Roman"/>
          <w:lang w:eastAsia="en-ZA"/>
        </w:rPr>
        <w:t xml:space="preserve"> </w:t>
      </w:r>
      <w:r w:rsidR="00603E00" w:rsidRPr="00B46ED4">
        <w:rPr>
          <w:rFonts w:eastAsia="Calibri" w:cs="Times New Roman"/>
        </w:rPr>
        <w:t>-</w:t>
      </w:r>
      <w:r w:rsidRPr="00B46ED4">
        <w:rPr>
          <w:rFonts w:eastAsia="Calibri" w:cs="Times New Roman"/>
          <w:lang w:eastAsia="en-ZA"/>
        </w:rPr>
        <w:t xml:space="preserve">means Consumer Price Index </w:t>
      </w:r>
      <w:r w:rsidRPr="00B46ED4">
        <w:rPr>
          <w:rFonts w:eastAsia="Calibri" w:cs="Arial"/>
          <w:color w:val="222222"/>
          <w:shd w:val="clear" w:color="auto" w:fill="FFFFFF"/>
        </w:rPr>
        <w:t>excluding interest rates on mortgage bonds</w:t>
      </w:r>
    </w:p>
    <w:p w:rsidR="001450D7" w:rsidRPr="001450D7" w:rsidRDefault="001450D7" w:rsidP="00BB6A18">
      <w:pPr>
        <w:pStyle w:val="NoSpacing"/>
        <w:spacing w:line="360" w:lineRule="auto"/>
      </w:pPr>
    </w:p>
    <w:p w:rsidR="001450D7" w:rsidRPr="001450D7" w:rsidRDefault="001450D7" w:rsidP="00BB6A18">
      <w:pPr>
        <w:pStyle w:val="Heading1"/>
        <w:numPr>
          <w:ilvl w:val="0"/>
          <w:numId w:val="7"/>
        </w:numPr>
        <w:jc w:val="both"/>
      </w:pPr>
      <w:bookmarkStart w:id="3" w:name="_Toc292640376"/>
      <w:bookmarkStart w:id="4" w:name="_Toc390207974"/>
      <w:r w:rsidRPr="001450D7">
        <w:t>GUIDING PRINCIPLES</w:t>
      </w:r>
      <w:bookmarkEnd w:id="3"/>
      <w:bookmarkEnd w:id="4"/>
    </w:p>
    <w:p w:rsidR="001450D7" w:rsidRPr="001450D7" w:rsidRDefault="001450D7" w:rsidP="00BB6A18">
      <w:pPr>
        <w:pStyle w:val="NoSpacing"/>
        <w:spacing w:line="360" w:lineRule="auto"/>
      </w:pPr>
    </w:p>
    <w:p w:rsidR="00184EEA" w:rsidRPr="00184EEA" w:rsidRDefault="00184EEA" w:rsidP="00184EEA">
      <w:pPr>
        <w:pStyle w:val="ListParagraph"/>
        <w:numPr>
          <w:ilvl w:val="0"/>
          <w:numId w:val="33"/>
        </w:numPr>
        <w:spacing w:line="360" w:lineRule="auto"/>
        <w:contextualSpacing w:val="0"/>
        <w:rPr>
          <w:vanish/>
        </w:rPr>
      </w:pPr>
    </w:p>
    <w:p w:rsidR="00184EEA" w:rsidRPr="00184EEA" w:rsidRDefault="00184EEA" w:rsidP="00184EEA">
      <w:pPr>
        <w:pStyle w:val="ListParagraph"/>
        <w:numPr>
          <w:ilvl w:val="0"/>
          <w:numId w:val="33"/>
        </w:numPr>
        <w:spacing w:line="360" w:lineRule="auto"/>
        <w:contextualSpacing w:val="0"/>
        <w:rPr>
          <w:vanish/>
        </w:rPr>
      </w:pPr>
    </w:p>
    <w:p w:rsidR="00184EEA" w:rsidRPr="00184EEA" w:rsidRDefault="00184EEA" w:rsidP="00184EEA">
      <w:pPr>
        <w:pStyle w:val="ListParagraph"/>
        <w:numPr>
          <w:ilvl w:val="0"/>
          <w:numId w:val="33"/>
        </w:numPr>
        <w:spacing w:line="360" w:lineRule="auto"/>
        <w:contextualSpacing w:val="0"/>
        <w:rPr>
          <w:vanish/>
        </w:rPr>
      </w:pPr>
    </w:p>
    <w:p w:rsidR="001450D7" w:rsidRPr="001450D7" w:rsidRDefault="00B46ED4" w:rsidP="00184EEA">
      <w:pPr>
        <w:pStyle w:val="NoSpacing"/>
        <w:numPr>
          <w:ilvl w:val="1"/>
          <w:numId w:val="33"/>
        </w:numPr>
        <w:spacing w:line="360" w:lineRule="auto"/>
      </w:pPr>
      <w:r>
        <w:t xml:space="preserve">The Harry </w:t>
      </w:r>
      <w:proofErr w:type="spellStart"/>
      <w:r>
        <w:t>Gwala</w:t>
      </w:r>
      <w:proofErr w:type="spellEnd"/>
      <w:r w:rsidR="001450D7" w:rsidRPr="001450D7">
        <w:t xml:space="preserve"> District Municipality's Funding and </w:t>
      </w:r>
      <w:r w:rsidR="007112E1">
        <w:t xml:space="preserve">Reserves Policy is based on the </w:t>
      </w:r>
      <w:r w:rsidR="001450D7" w:rsidRPr="001450D7">
        <w:t>following principles:</w:t>
      </w:r>
    </w:p>
    <w:p w:rsidR="001450D7" w:rsidRPr="001450D7" w:rsidRDefault="001450D7" w:rsidP="00BB6A18">
      <w:pPr>
        <w:pStyle w:val="NoSpacing"/>
        <w:spacing w:line="360" w:lineRule="auto"/>
      </w:pPr>
    </w:p>
    <w:p w:rsidR="00902C93" w:rsidRPr="001450D7" w:rsidRDefault="00184EEA" w:rsidP="00184EEA">
      <w:pPr>
        <w:pStyle w:val="NoSpacing"/>
        <w:numPr>
          <w:ilvl w:val="0"/>
          <w:numId w:val="6"/>
        </w:numPr>
        <w:spacing w:line="360" w:lineRule="auto"/>
        <w:ind w:left="1276"/>
      </w:pPr>
      <w:r>
        <w:t xml:space="preserve">Affordability: </w:t>
      </w:r>
      <w:r w:rsidR="00902C93">
        <w:t xml:space="preserve">The affordability test shall </w:t>
      </w:r>
      <w:r w:rsidR="006A31C8">
        <w:t>determine</w:t>
      </w:r>
      <w:r w:rsidR="00902C93">
        <w:t xml:space="preserve"> in line with the Going Concern Principle as per the previous year’s audited AFS.</w:t>
      </w:r>
    </w:p>
    <w:p w:rsidR="001450D7" w:rsidRPr="001450D7" w:rsidRDefault="001450D7" w:rsidP="00184EEA">
      <w:pPr>
        <w:pStyle w:val="NoSpacing"/>
        <w:numPr>
          <w:ilvl w:val="0"/>
          <w:numId w:val="6"/>
        </w:numPr>
        <w:spacing w:line="360" w:lineRule="auto"/>
        <w:ind w:left="1276"/>
      </w:pPr>
      <w:r w:rsidRPr="001450D7">
        <w:t>Financial sustainability</w:t>
      </w:r>
    </w:p>
    <w:p w:rsidR="001450D7" w:rsidRPr="001450D7" w:rsidRDefault="001450D7" w:rsidP="00184EEA">
      <w:pPr>
        <w:pStyle w:val="NoSpacing"/>
        <w:numPr>
          <w:ilvl w:val="0"/>
          <w:numId w:val="6"/>
        </w:numPr>
        <w:spacing w:line="360" w:lineRule="auto"/>
        <w:ind w:left="1276"/>
      </w:pPr>
      <w:r w:rsidRPr="001450D7">
        <w:t>Equity, and</w:t>
      </w:r>
    </w:p>
    <w:p w:rsidR="001450D7" w:rsidRDefault="001450D7" w:rsidP="00184EEA">
      <w:pPr>
        <w:pStyle w:val="NoSpacing"/>
        <w:numPr>
          <w:ilvl w:val="0"/>
          <w:numId w:val="6"/>
        </w:numPr>
        <w:spacing w:line="360" w:lineRule="auto"/>
        <w:ind w:left="1276"/>
      </w:pPr>
      <w:r w:rsidRPr="001450D7">
        <w:t>Efficacy</w:t>
      </w:r>
    </w:p>
    <w:p w:rsidR="00902C93" w:rsidRDefault="00902C93" w:rsidP="00184EEA">
      <w:pPr>
        <w:pStyle w:val="NoSpacing"/>
        <w:numPr>
          <w:ilvl w:val="0"/>
          <w:numId w:val="6"/>
        </w:numPr>
        <w:spacing w:line="360" w:lineRule="auto"/>
        <w:ind w:left="1276"/>
      </w:pPr>
      <w:r>
        <w:t>Regulation 8, 10 and 12 of the MBBR’s.</w:t>
      </w:r>
    </w:p>
    <w:p w:rsidR="00184EEA" w:rsidRPr="001450D7" w:rsidRDefault="00184EEA" w:rsidP="00184EEA">
      <w:pPr>
        <w:pStyle w:val="NoSpacing"/>
        <w:spacing w:line="360" w:lineRule="auto"/>
        <w:ind w:left="720" w:firstLine="0"/>
      </w:pPr>
    </w:p>
    <w:p w:rsidR="003D519A" w:rsidRPr="00184EEA" w:rsidRDefault="003D519A" w:rsidP="00184EEA">
      <w:pPr>
        <w:pStyle w:val="ListParagraph"/>
        <w:numPr>
          <w:ilvl w:val="1"/>
          <w:numId w:val="33"/>
        </w:numPr>
        <w:spacing w:line="360" w:lineRule="auto"/>
        <w:rPr>
          <w:rFonts w:eastAsia="Calibri" w:cs="Times New Roman"/>
          <w:lang w:eastAsia="en-ZA"/>
        </w:rPr>
      </w:pPr>
      <w:bookmarkStart w:id="5" w:name="_Toc292640377"/>
      <w:r w:rsidRPr="00184EEA">
        <w:rPr>
          <w:rFonts w:eastAsia="Calibri" w:cs="Times New Roman"/>
          <w:lang w:eastAsia="en-ZA"/>
        </w:rPr>
        <w:t xml:space="preserve">Harry </w:t>
      </w:r>
      <w:proofErr w:type="spellStart"/>
      <w:r w:rsidRPr="00184EEA">
        <w:rPr>
          <w:rFonts w:eastAsia="Calibri" w:cs="Times New Roman"/>
          <w:lang w:eastAsia="en-ZA"/>
        </w:rPr>
        <w:t>Gwala</w:t>
      </w:r>
      <w:proofErr w:type="spellEnd"/>
      <w:r w:rsidRPr="00184EEA">
        <w:rPr>
          <w:rFonts w:eastAsia="Calibri" w:cs="Times New Roman"/>
          <w:lang w:eastAsia="en-ZA"/>
        </w:rPr>
        <w:t xml:space="preserve"> District Municipality have a funding and reserve policy which sets out the assumption and methodology for estimating – </w:t>
      </w:r>
    </w:p>
    <w:p w:rsidR="003D519A" w:rsidRP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Projected billings and collections </w:t>
      </w:r>
    </w:p>
    <w:p w:rsidR="003D519A" w:rsidRP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The provision for revenue that will not be collected </w:t>
      </w:r>
    </w:p>
    <w:p w:rsidR="003D519A" w:rsidRP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The funds the municipality can expect to receive from municipal entities </w:t>
      </w:r>
    </w:p>
    <w:p w:rsidR="003D519A" w:rsidRP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The proceeds the municipality can expect to receive from municipal entities </w:t>
      </w:r>
    </w:p>
    <w:p w:rsidR="003D519A" w:rsidRP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The proceeds the municipality can expect to receive from the transfer or disposal of assets </w:t>
      </w:r>
    </w:p>
    <w:p w:rsidR="003D519A" w:rsidRP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The municipality’s borrowing requirements; and </w:t>
      </w:r>
    </w:p>
    <w:p w:rsidR="003D519A" w:rsidRDefault="003D519A" w:rsidP="00BB6A18">
      <w:pPr>
        <w:pStyle w:val="ListParagraph"/>
        <w:numPr>
          <w:ilvl w:val="1"/>
          <w:numId w:val="10"/>
        </w:numPr>
        <w:spacing w:line="360" w:lineRule="auto"/>
        <w:ind w:left="1701" w:hanging="708"/>
        <w:rPr>
          <w:rFonts w:eastAsia="Calibri" w:cs="Times New Roman"/>
          <w:lang w:eastAsia="en-ZA"/>
        </w:rPr>
      </w:pPr>
      <w:r w:rsidRPr="003D519A">
        <w:rPr>
          <w:rFonts w:eastAsia="Calibri" w:cs="Times New Roman"/>
          <w:lang w:eastAsia="en-ZA"/>
        </w:rPr>
        <w:t xml:space="preserve">The funds to be set aside in reserves </w:t>
      </w:r>
    </w:p>
    <w:p w:rsidR="00D4796E" w:rsidRPr="003D519A" w:rsidRDefault="00D4796E" w:rsidP="00BB6A18">
      <w:pPr>
        <w:pStyle w:val="ListParagraph"/>
        <w:spacing w:line="360" w:lineRule="auto"/>
        <w:ind w:left="1701"/>
        <w:rPr>
          <w:rFonts w:eastAsia="Calibri" w:cs="Times New Roman"/>
          <w:lang w:eastAsia="en-ZA"/>
        </w:rPr>
      </w:pPr>
    </w:p>
    <w:p w:rsidR="003D519A" w:rsidRPr="00184EEA" w:rsidRDefault="003D519A" w:rsidP="00184EEA">
      <w:pPr>
        <w:pStyle w:val="ListParagraph"/>
        <w:numPr>
          <w:ilvl w:val="1"/>
          <w:numId w:val="33"/>
        </w:numPr>
        <w:spacing w:line="360" w:lineRule="auto"/>
        <w:rPr>
          <w:rFonts w:eastAsia="Calibri" w:cs="Times New Roman"/>
          <w:lang w:eastAsia="en-ZA"/>
        </w:rPr>
      </w:pPr>
      <w:r w:rsidRPr="00184EEA">
        <w:rPr>
          <w:rFonts w:eastAsia="Calibri" w:cs="Times New Roman"/>
          <w:lang w:eastAsia="en-ZA"/>
        </w:rPr>
        <w:t xml:space="preserve">When developing or amending the funding reserves policy of the municipality, the municipal manager must ensure that the policy – </w:t>
      </w:r>
    </w:p>
    <w:p w:rsidR="003D519A" w:rsidRPr="003D519A" w:rsidRDefault="003D519A" w:rsidP="00BB6A18">
      <w:pPr>
        <w:pStyle w:val="ListParagraph"/>
        <w:numPr>
          <w:ilvl w:val="1"/>
          <w:numId w:val="11"/>
        </w:numPr>
        <w:spacing w:line="360" w:lineRule="auto"/>
        <w:ind w:left="1701" w:hanging="708"/>
        <w:rPr>
          <w:rFonts w:eastAsia="Calibri" w:cs="Times New Roman"/>
          <w:lang w:eastAsia="en-ZA"/>
        </w:rPr>
      </w:pPr>
      <w:r w:rsidRPr="003D519A">
        <w:rPr>
          <w:rFonts w:eastAsia="Calibri" w:cs="Times New Roman"/>
          <w:lang w:eastAsia="en-ZA"/>
        </w:rPr>
        <w:t xml:space="preserve">Is consistent with the most recent actual billings and collection trends; </w:t>
      </w:r>
    </w:p>
    <w:p w:rsidR="003D519A" w:rsidRPr="003D519A" w:rsidRDefault="003D519A" w:rsidP="00BB6A18">
      <w:pPr>
        <w:pStyle w:val="ListParagraph"/>
        <w:numPr>
          <w:ilvl w:val="1"/>
          <w:numId w:val="11"/>
        </w:numPr>
        <w:spacing w:line="360" w:lineRule="auto"/>
        <w:ind w:left="1701" w:hanging="708"/>
        <w:rPr>
          <w:rFonts w:eastAsia="Calibri" w:cs="Times New Roman"/>
          <w:lang w:eastAsia="en-ZA"/>
        </w:rPr>
      </w:pPr>
      <w:r w:rsidRPr="003D519A">
        <w:rPr>
          <w:rFonts w:eastAsia="Calibri" w:cs="Times New Roman"/>
          <w:lang w:eastAsia="en-ZA"/>
        </w:rPr>
        <w:t xml:space="preserve">Takes into account the credit rating of the municipality, the financial position of the municipality, the cost of borrowing and the capacity to repay debt; </w:t>
      </w:r>
    </w:p>
    <w:p w:rsidR="003D519A" w:rsidRPr="003D519A" w:rsidRDefault="003D519A" w:rsidP="00BB6A18">
      <w:pPr>
        <w:pStyle w:val="ListParagraph"/>
        <w:numPr>
          <w:ilvl w:val="1"/>
          <w:numId w:val="11"/>
        </w:numPr>
        <w:spacing w:line="360" w:lineRule="auto"/>
        <w:ind w:left="1701" w:hanging="708"/>
        <w:rPr>
          <w:rFonts w:eastAsia="Calibri" w:cs="Times New Roman"/>
          <w:lang w:eastAsia="en-ZA"/>
        </w:rPr>
      </w:pPr>
      <w:r w:rsidRPr="003D519A">
        <w:rPr>
          <w:rFonts w:eastAsia="Calibri" w:cs="Times New Roman"/>
          <w:lang w:eastAsia="en-ZA"/>
        </w:rPr>
        <w:t xml:space="preserve">Takes into account all the budget-related policies of the municipality, particularly recent amendments to any of those policies; </w:t>
      </w:r>
    </w:p>
    <w:p w:rsidR="003D519A" w:rsidRPr="003D519A" w:rsidRDefault="003D519A" w:rsidP="00BB6A18">
      <w:pPr>
        <w:pStyle w:val="ListParagraph"/>
        <w:numPr>
          <w:ilvl w:val="1"/>
          <w:numId w:val="11"/>
        </w:numPr>
        <w:spacing w:line="360" w:lineRule="auto"/>
        <w:ind w:left="1701" w:hanging="708"/>
        <w:rPr>
          <w:rFonts w:eastAsia="Calibri" w:cs="Times New Roman"/>
          <w:lang w:eastAsia="en-ZA"/>
        </w:rPr>
      </w:pPr>
      <w:r w:rsidRPr="003D519A">
        <w:rPr>
          <w:rFonts w:eastAsia="Calibri" w:cs="Times New Roman"/>
          <w:lang w:eastAsia="en-ZA"/>
        </w:rPr>
        <w:lastRenderedPageBreak/>
        <w:t xml:space="preserve">Takes account of any statutory requirements to set aside funds in reserves; and </w:t>
      </w:r>
    </w:p>
    <w:p w:rsidR="00B46ED4" w:rsidRPr="003D519A" w:rsidRDefault="003D519A" w:rsidP="00BB6A18">
      <w:pPr>
        <w:pStyle w:val="ListParagraph"/>
        <w:numPr>
          <w:ilvl w:val="1"/>
          <w:numId w:val="11"/>
        </w:numPr>
        <w:spacing w:line="360" w:lineRule="auto"/>
        <w:ind w:left="1701" w:hanging="708"/>
        <w:rPr>
          <w:rFonts w:eastAsia="Calibri" w:cs="Times New Roman"/>
          <w:lang w:eastAsia="en-ZA"/>
        </w:rPr>
      </w:pPr>
      <w:r w:rsidRPr="003D519A">
        <w:rPr>
          <w:rFonts w:eastAsia="Calibri" w:cs="Times New Roman"/>
          <w:lang w:eastAsia="en-ZA"/>
        </w:rPr>
        <w:t>Takes account of the transfer and disposal of assets</w:t>
      </w:r>
    </w:p>
    <w:p w:rsidR="001450D7" w:rsidRPr="001450D7" w:rsidRDefault="001450D7" w:rsidP="00BB6A18">
      <w:pPr>
        <w:pStyle w:val="Heading1"/>
        <w:numPr>
          <w:ilvl w:val="0"/>
          <w:numId w:val="7"/>
        </w:numPr>
        <w:jc w:val="both"/>
      </w:pPr>
      <w:bookmarkStart w:id="6" w:name="_Toc390207975"/>
      <w:r w:rsidRPr="001450D7">
        <w:t>UNDERLYING POLICIES AND APPLICATION</w:t>
      </w:r>
      <w:bookmarkEnd w:id="5"/>
      <w:bookmarkEnd w:id="6"/>
    </w:p>
    <w:p w:rsidR="001450D7" w:rsidRDefault="001450D7" w:rsidP="00BB6A18">
      <w:pPr>
        <w:pStyle w:val="NoSpacing"/>
        <w:spacing w:line="360" w:lineRule="auto"/>
        <w:rPr>
          <w:b/>
          <w:bCs/>
        </w:rPr>
      </w:pPr>
      <w:bookmarkStart w:id="7" w:name="_Toc292640378"/>
    </w:p>
    <w:p w:rsidR="007001FC" w:rsidRDefault="007001FC" w:rsidP="00BB6A18">
      <w:pPr>
        <w:pStyle w:val="Heading2"/>
      </w:pPr>
      <w:bookmarkStart w:id="8" w:name="_Toc390207976"/>
      <w:r>
        <w:t>FUNDING OF EXPENDITURE</w:t>
      </w:r>
      <w:bookmarkEnd w:id="8"/>
    </w:p>
    <w:p w:rsidR="007001FC" w:rsidRPr="00D4796E" w:rsidRDefault="007001FC" w:rsidP="00BB6A18">
      <w:pPr>
        <w:pStyle w:val="NoSpacing"/>
        <w:numPr>
          <w:ilvl w:val="0"/>
          <w:numId w:val="21"/>
        </w:numPr>
        <w:spacing w:line="360" w:lineRule="auto"/>
        <w:rPr>
          <w:bCs/>
        </w:rPr>
      </w:pPr>
      <w:r w:rsidRPr="00D4796E">
        <w:rPr>
          <w:bCs/>
        </w:rPr>
        <w:t>The funding of an annual budget must;</w:t>
      </w:r>
    </w:p>
    <w:p w:rsidR="002462B1" w:rsidRDefault="002462B1" w:rsidP="00BB6A18">
      <w:pPr>
        <w:pStyle w:val="NoSpacing"/>
        <w:spacing w:line="360" w:lineRule="auto"/>
        <w:rPr>
          <w:b/>
          <w:bCs/>
        </w:rPr>
      </w:pPr>
    </w:p>
    <w:p w:rsidR="0052294D" w:rsidRDefault="002462B1" w:rsidP="00BB6A18">
      <w:pPr>
        <w:pStyle w:val="NoSpacing"/>
        <w:numPr>
          <w:ilvl w:val="0"/>
          <w:numId w:val="18"/>
        </w:numPr>
        <w:spacing w:line="360" w:lineRule="auto"/>
        <w:rPr>
          <w:bCs/>
          <w:noProof/>
          <w:lang w:eastAsia="en-ZA"/>
        </w:rPr>
      </w:pPr>
      <w:r>
        <w:rPr>
          <w:bCs/>
          <w:noProof/>
          <w:lang w:eastAsia="en-ZA"/>
        </w:rPr>
        <w:t xml:space="preserve">Be estimated in accordance with the assumption </w:t>
      </w:r>
      <w:r w:rsidR="0052294D">
        <w:rPr>
          <w:bCs/>
          <w:noProof/>
          <w:lang w:eastAsia="en-ZA"/>
        </w:rPr>
        <w:t xml:space="preserve">and methodologies set out in the funding and reserves policy of the municipality referred to in regulation  </w:t>
      </w:r>
      <w:r w:rsidR="0052294D">
        <w:rPr>
          <w:b/>
          <w:bCs/>
          <w:noProof/>
          <w:lang w:eastAsia="en-ZA"/>
        </w:rPr>
        <w:t>8</w:t>
      </w:r>
      <w:r w:rsidR="0052294D">
        <w:rPr>
          <w:bCs/>
          <w:noProof/>
          <w:lang w:eastAsia="en-ZA"/>
        </w:rPr>
        <w:t xml:space="preserve">;              </w:t>
      </w:r>
      <w:r w:rsidR="0052294D" w:rsidRPr="0052294D">
        <w:rPr>
          <w:bCs/>
          <w:noProof/>
          <w:lang w:eastAsia="en-ZA"/>
        </w:rPr>
        <w:t>and</w:t>
      </w:r>
    </w:p>
    <w:p w:rsidR="0052294D" w:rsidRDefault="0052294D" w:rsidP="00BB6A18">
      <w:pPr>
        <w:pStyle w:val="NoSpacing"/>
        <w:numPr>
          <w:ilvl w:val="0"/>
          <w:numId w:val="18"/>
        </w:numPr>
        <w:spacing w:line="360" w:lineRule="auto"/>
        <w:rPr>
          <w:bCs/>
          <w:noProof/>
          <w:lang w:eastAsia="en-ZA"/>
        </w:rPr>
      </w:pPr>
      <w:r>
        <w:rPr>
          <w:bCs/>
          <w:noProof/>
          <w:lang w:eastAsia="en-ZA"/>
        </w:rPr>
        <w:t>Be consistent with the trends, current and past, of actual funding collected or received.</w:t>
      </w:r>
    </w:p>
    <w:p w:rsidR="00B2102B" w:rsidRDefault="00B2102B" w:rsidP="00BB6A18">
      <w:pPr>
        <w:pStyle w:val="NoSpacing"/>
        <w:spacing w:line="360" w:lineRule="auto"/>
        <w:rPr>
          <w:bCs/>
          <w:noProof/>
          <w:lang w:eastAsia="en-ZA"/>
        </w:rPr>
      </w:pPr>
    </w:p>
    <w:p w:rsidR="00B2102B" w:rsidRDefault="00D4796E" w:rsidP="00BB6A18">
      <w:pPr>
        <w:pStyle w:val="NoSpacing"/>
        <w:numPr>
          <w:ilvl w:val="0"/>
          <w:numId w:val="21"/>
        </w:numPr>
        <w:spacing w:line="360" w:lineRule="auto"/>
        <w:rPr>
          <w:bCs/>
          <w:noProof/>
          <w:lang w:eastAsia="en-ZA"/>
        </w:rPr>
      </w:pPr>
      <w:r>
        <w:rPr>
          <w:bCs/>
          <w:noProof/>
          <w:lang w:eastAsia="en-ZA"/>
        </w:rPr>
        <w:t>Realisti</w:t>
      </w:r>
      <w:r w:rsidR="00B2102B">
        <w:rPr>
          <w:bCs/>
          <w:noProof/>
          <w:lang w:eastAsia="en-ZA"/>
        </w:rPr>
        <w:t xml:space="preserve">ically anticipated revenues to be received from national or provincial government, national or provincial public entities, othe municipalities, municipal entitis, donors or any other source may be included in an annual budget only if there is acceptable documentation that guarantees the funds. Acceptable </w:t>
      </w:r>
      <w:r w:rsidR="00380AB6">
        <w:rPr>
          <w:bCs/>
          <w:noProof/>
          <w:lang w:eastAsia="en-ZA"/>
        </w:rPr>
        <w:t>documentation is consituted by –</w:t>
      </w:r>
    </w:p>
    <w:p w:rsidR="00380AB6" w:rsidRDefault="00380AB6" w:rsidP="00BB6A18">
      <w:pPr>
        <w:pStyle w:val="NoSpacing"/>
        <w:spacing w:line="360" w:lineRule="auto"/>
        <w:rPr>
          <w:bCs/>
          <w:noProof/>
          <w:lang w:eastAsia="en-ZA"/>
        </w:rPr>
      </w:pPr>
    </w:p>
    <w:p w:rsidR="00380AB6" w:rsidRDefault="00380AB6" w:rsidP="00BB6A18">
      <w:pPr>
        <w:pStyle w:val="NoSpacing"/>
        <w:numPr>
          <w:ilvl w:val="0"/>
          <w:numId w:val="25"/>
        </w:numPr>
        <w:spacing w:line="360" w:lineRule="auto"/>
        <w:ind w:left="1080"/>
        <w:rPr>
          <w:bCs/>
          <w:noProof/>
          <w:lang w:eastAsia="en-ZA"/>
        </w:rPr>
      </w:pPr>
      <w:r>
        <w:rPr>
          <w:bCs/>
          <w:noProof/>
          <w:lang w:eastAsia="en-ZA"/>
        </w:rPr>
        <w:t>In the case of allocations or  transfers from national or provincial government, the latest available –</w:t>
      </w:r>
    </w:p>
    <w:p w:rsidR="00380AB6" w:rsidRDefault="00380AB6" w:rsidP="00BB6A18">
      <w:pPr>
        <w:pStyle w:val="NoSpacing"/>
        <w:numPr>
          <w:ilvl w:val="0"/>
          <w:numId w:val="27"/>
        </w:numPr>
        <w:spacing w:line="360" w:lineRule="auto"/>
        <w:ind w:left="2001"/>
        <w:rPr>
          <w:bCs/>
          <w:noProof/>
          <w:lang w:eastAsia="en-ZA"/>
        </w:rPr>
      </w:pPr>
      <w:r>
        <w:rPr>
          <w:bCs/>
          <w:noProof/>
          <w:lang w:eastAsia="en-ZA"/>
        </w:rPr>
        <w:t>Gazetted allocations or transfers to the municipality following the approval of the current year’s Division of Revenue Act</w:t>
      </w:r>
      <w:r w:rsidR="00224A1A">
        <w:rPr>
          <w:bCs/>
          <w:noProof/>
          <w:lang w:eastAsia="en-ZA"/>
        </w:rPr>
        <w:t>, n</w:t>
      </w:r>
      <w:r>
        <w:rPr>
          <w:bCs/>
          <w:noProof/>
          <w:lang w:eastAsia="en-ZA"/>
        </w:rPr>
        <w:t xml:space="preserve">ational </w:t>
      </w:r>
      <w:r w:rsidR="00224A1A">
        <w:rPr>
          <w:bCs/>
          <w:noProof/>
          <w:lang w:eastAsia="en-ZA"/>
        </w:rPr>
        <w:t xml:space="preserve">annual </w:t>
      </w:r>
      <w:r>
        <w:rPr>
          <w:bCs/>
          <w:noProof/>
          <w:lang w:eastAsia="en-ZA"/>
        </w:rPr>
        <w:t>budget</w:t>
      </w:r>
      <w:r w:rsidR="00224A1A">
        <w:rPr>
          <w:bCs/>
          <w:noProof/>
          <w:lang w:eastAsia="en-ZA"/>
        </w:rPr>
        <w:t>, national adjustments budget, relevent provincial annual budget or provincial adjustments budget;</w:t>
      </w:r>
    </w:p>
    <w:p w:rsidR="00224A1A" w:rsidRDefault="00224A1A" w:rsidP="00BB6A18">
      <w:pPr>
        <w:pStyle w:val="NoSpacing"/>
        <w:numPr>
          <w:ilvl w:val="0"/>
          <w:numId w:val="27"/>
        </w:numPr>
        <w:spacing w:line="360" w:lineRule="auto"/>
        <w:ind w:left="2001"/>
        <w:rPr>
          <w:bCs/>
          <w:noProof/>
          <w:lang w:eastAsia="en-ZA"/>
        </w:rPr>
      </w:pPr>
      <w:r>
        <w:rPr>
          <w:bCs/>
          <w:noProof/>
          <w:lang w:eastAsia="en-ZA"/>
        </w:rPr>
        <w:t>Proposed allocation or transfers to the municipality contained in the tabled national and provincial budgets as detailed in accordance with section 36(2) of the act</w:t>
      </w:r>
      <w:r w:rsidR="00FA7D72">
        <w:rPr>
          <w:bCs/>
          <w:noProof/>
          <w:lang w:eastAsia="en-ZA"/>
        </w:rPr>
        <w:t>;</w:t>
      </w:r>
    </w:p>
    <w:p w:rsidR="00FA7D72" w:rsidRDefault="00FA7D72" w:rsidP="00BB6A18">
      <w:pPr>
        <w:pStyle w:val="NoSpacing"/>
        <w:numPr>
          <w:ilvl w:val="0"/>
          <w:numId w:val="27"/>
        </w:numPr>
        <w:spacing w:line="360" w:lineRule="auto"/>
        <w:ind w:left="2001"/>
        <w:rPr>
          <w:bCs/>
          <w:noProof/>
          <w:lang w:eastAsia="en-ZA"/>
        </w:rPr>
      </w:pPr>
      <w:r>
        <w:rPr>
          <w:bCs/>
          <w:noProof/>
          <w:lang w:eastAsia="en-ZA"/>
        </w:rPr>
        <w:t xml:space="preserve">Written notifications from the relevent treasury of proposed allocations or transfers subsequent to the previous year’s national or provincial </w:t>
      </w:r>
      <w:r>
        <w:rPr>
          <w:bCs/>
          <w:noProof/>
          <w:lang w:eastAsia="en-ZA"/>
        </w:rPr>
        <w:lastRenderedPageBreak/>
        <w:t>approved annual budget and  latest adjustment budgets, but prior to the current year’s budgets</w:t>
      </w:r>
      <w:r w:rsidR="00091F66">
        <w:rPr>
          <w:bCs/>
          <w:noProof/>
          <w:lang w:eastAsia="en-ZA"/>
        </w:rPr>
        <w:t xml:space="preserve"> being tabled; or</w:t>
      </w:r>
    </w:p>
    <w:p w:rsidR="00091F66" w:rsidRDefault="00091F66" w:rsidP="00BB6A18">
      <w:pPr>
        <w:pStyle w:val="NoSpacing"/>
        <w:numPr>
          <w:ilvl w:val="0"/>
          <w:numId w:val="27"/>
        </w:numPr>
        <w:spacing w:line="360" w:lineRule="auto"/>
        <w:ind w:left="2001"/>
        <w:rPr>
          <w:bCs/>
          <w:noProof/>
          <w:lang w:eastAsia="en-ZA"/>
        </w:rPr>
      </w:pPr>
      <w:r>
        <w:rPr>
          <w:bCs/>
          <w:noProof/>
          <w:lang w:eastAsia="en-ZA"/>
        </w:rPr>
        <w:t>The previous year’s allocations or transfers in the national and provicial annual budgets and adjustments budgets gazetted;</w:t>
      </w:r>
    </w:p>
    <w:p w:rsidR="00091F66" w:rsidRDefault="00091F66" w:rsidP="00BB6A18">
      <w:pPr>
        <w:pStyle w:val="NoSpacing"/>
        <w:numPr>
          <w:ilvl w:val="0"/>
          <w:numId w:val="25"/>
        </w:numPr>
        <w:spacing w:line="360" w:lineRule="auto"/>
        <w:ind w:left="1080"/>
        <w:rPr>
          <w:bCs/>
          <w:noProof/>
          <w:lang w:eastAsia="en-ZA"/>
        </w:rPr>
      </w:pPr>
      <w:r>
        <w:rPr>
          <w:bCs/>
          <w:noProof/>
          <w:lang w:eastAsia="en-ZA"/>
        </w:rPr>
        <w:t>In the case of transfers from other municipalities, the lates available –</w:t>
      </w:r>
    </w:p>
    <w:p w:rsidR="00091F66" w:rsidRDefault="0020046A" w:rsidP="00BB6A18">
      <w:pPr>
        <w:pStyle w:val="NoSpacing"/>
        <w:numPr>
          <w:ilvl w:val="0"/>
          <w:numId w:val="28"/>
        </w:numPr>
        <w:spacing w:line="360" w:lineRule="auto"/>
        <w:ind w:left="2001"/>
        <w:rPr>
          <w:bCs/>
          <w:noProof/>
          <w:lang w:eastAsia="en-ZA"/>
        </w:rPr>
      </w:pPr>
      <w:r>
        <w:rPr>
          <w:bCs/>
          <w:noProof/>
          <w:lang w:eastAsia="en-ZA"/>
        </w:rPr>
        <w:t>Transfers in the approved annual budget or any subsequent approved adjustments budget of the transferring municipality;</w:t>
      </w:r>
    </w:p>
    <w:p w:rsidR="0020046A" w:rsidRDefault="00AF2615" w:rsidP="00BB6A18">
      <w:pPr>
        <w:pStyle w:val="NoSpacing"/>
        <w:numPr>
          <w:ilvl w:val="0"/>
          <w:numId w:val="28"/>
        </w:numPr>
        <w:spacing w:line="360" w:lineRule="auto"/>
        <w:ind w:left="2001"/>
        <w:rPr>
          <w:bCs/>
          <w:noProof/>
          <w:lang w:eastAsia="en-ZA"/>
        </w:rPr>
      </w:pPr>
      <w:r>
        <w:rPr>
          <w:bCs/>
          <w:noProof/>
          <w:lang w:eastAsia="en-ZA"/>
        </w:rPr>
        <w:t>Proposed transfers contained in the tabled annual budget of the relevant transferring municipality;</w:t>
      </w:r>
    </w:p>
    <w:p w:rsidR="00B2102B" w:rsidRDefault="00AF2615" w:rsidP="00BB6A18">
      <w:pPr>
        <w:pStyle w:val="NoSpacing"/>
        <w:numPr>
          <w:ilvl w:val="0"/>
          <w:numId w:val="28"/>
        </w:numPr>
        <w:spacing w:line="360" w:lineRule="auto"/>
        <w:ind w:left="2001"/>
        <w:rPr>
          <w:bCs/>
          <w:noProof/>
          <w:lang w:eastAsia="en-ZA"/>
        </w:rPr>
      </w:pPr>
      <w:r>
        <w:rPr>
          <w:bCs/>
          <w:noProof/>
          <w:lang w:eastAsia="en-ZA"/>
        </w:rPr>
        <w:t>Written notification of proposed transfers from transferring municipalities communicated to the muicipality in terms of section 37(2) of the act; or</w:t>
      </w:r>
    </w:p>
    <w:p w:rsidR="00AF2615" w:rsidRDefault="00AF2615" w:rsidP="00BB6A18">
      <w:pPr>
        <w:pStyle w:val="NoSpacing"/>
        <w:numPr>
          <w:ilvl w:val="0"/>
          <w:numId w:val="28"/>
        </w:numPr>
        <w:spacing w:line="360" w:lineRule="auto"/>
        <w:ind w:left="2001"/>
        <w:rPr>
          <w:bCs/>
          <w:noProof/>
          <w:lang w:eastAsia="en-ZA"/>
        </w:rPr>
      </w:pPr>
      <w:r>
        <w:rPr>
          <w:bCs/>
          <w:noProof/>
          <w:lang w:eastAsia="en-ZA"/>
        </w:rPr>
        <w:t>The previous year’s transfers in the approved annual budget or any adjustments budget of the transferring municipality; and</w:t>
      </w:r>
    </w:p>
    <w:p w:rsidR="0052294D" w:rsidRDefault="00AF2615" w:rsidP="00BB6A18">
      <w:pPr>
        <w:pStyle w:val="NoSpacing"/>
        <w:numPr>
          <w:ilvl w:val="0"/>
          <w:numId w:val="25"/>
        </w:numPr>
        <w:spacing w:line="360" w:lineRule="auto"/>
        <w:ind w:left="1080"/>
        <w:rPr>
          <w:bCs/>
          <w:noProof/>
          <w:lang w:eastAsia="en-ZA"/>
        </w:rPr>
      </w:pPr>
      <w:r>
        <w:rPr>
          <w:bCs/>
          <w:noProof/>
          <w:lang w:eastAsia="en-ZA"/>
        </w:rPr>
        <w:t>In the case of agency payment, public contributions</w:t>
      </w:r>
      <w:r w:rsidR="00B759B8">
        <w:rPr>
          <w:bCs/>
          <w:noProof/>
          <w:lang w:eastAsia="en-ZA"/>
        </w:rPr>
        <w:t>, donatons, donor grants or any other grants, subsidies or contribuions, the releent service level a</w:t>
      </w:r>
      <w:r w:rsidR="00C529B3" w:rsidRPr="00B759B8">
        <w:rPr>
          <w:bCs/>
          <w:noProof/>
          <w:lang w:eastAsia="en-ZA"/>
        </w:rPr>
        <w:t>greement, contract or other legally binding documents which gaurantees the funding</w:t>
      </w:r>
    </w:p>
    <w:p w:rsidR="00B759B8" w:rsidRDefault="00B759B8" w:rsidP="00BB6A18">
      <w:pPr>
        <w:pStyle w:val="NoSpacing"/>
        <w:spacing w:line="360" w:lineRule="auto"/>
        <w:ind w:left="1080"/>
        <w:rPr>
          <w:bCs/>
          <w:noProof/>
          <w:lang w:eastAsia="en-ZA"/>
        </w:rPr>
      </w:pPr>
    </w:p>
    <w:p w:rsidR="00B759B8" w:rsidRDefault="00B759B8" w:rsidP="00BB6A18">
      <w:pPr>
        <w:pStyle w:val="NoSpacing"/>
        <w:numPr>
          <w:ilvl w:val="0"/>
          <w:numId w:val="21"/>
        </w:numPr>
        <w:spacing w:line="360" w:lineRule="auto"/>
        <w:ind w:left="360"/>
        <w:rPr>
          <w:bCs/>
          <w:noProof/>
          <w:lang w:eastAsia="en-ZA"/>
        </w:rPr>
      </w:pPr>
      <w:r w:rsidRPr="00B759B8">
        <w:rPr>
          <w:bCs/>
          <w:noProof/>
          <w:lang w:eastAsia="en-ZA"/>
        </w:rPr>
        <w:t>Estimating provision for revenue from rates, levies or other charges that will not be collected must be budgeted for separetely and reflected on the expenditure side of the municipality’s annual budget and not netted out from budgeted revenue</w:t>
      </w:r>
      <w:r>
        <w:rPr>
          <w:bCs/>
          <w:noProof/>
          <w:lang w:eastAsia="en-ZA"/>
        </w:rPr>
        <w:t>.</w:t>
      </w:r>
    </w:p>
    <w:p w:rsidR="00B759B8" w:rsidRPr="00B759B8" w:rsidRDefault="00B759B8" w:rsidP="00BB6A18">
      <w:pPr>
        <w:pStyle w:val="NoSpacing"/>
        <w:spacing w:line="360" w:lineRule="auto"/>
        <w:rPr>
          <w:bCs/>
          <w:noProof/>
          <w:lang w:eastAsia="en-ZA"/>
        </w:rPr>
      </w:pPr>
    </w:p>
    <w:p w:rsidR="00B759B8" w:rsidRDefault="00B759B8" w:rsidP="00BB6A18">
      <w:pPr>
        <w:pStyle w:val="NoSpacing"/>
        <w:numPr>
          <w:ilvl w:val="0"/>
          <w:numId w:val="21"/>
        </w:numPr>
        <w:spacing w:line="360" w:lineRule="auto"/>
        <w:ind w:left="360"/>
        <w:rPr>
          <w:bCs/>
          <w:noProof/>
          <w:lang w:eastAsia="en-ZA"/>
        </w:rPr>
      </w:pPr>
      <w:r>
        <w:rPr>
          <w:bCs/>
          <w:noProof/>
          <w:lang w:eastAsia="en-ZA"/>
        </w:rPr>
        <w:t>The cash flow budget required interms of schedule A must reflect all funds realistically forecast to be collected, including arrears.</w:t>
      </w:r>
    </w:p>
    <w:p w:rsidR="00B759B8" w:rsidRDefault="00B759B8" w:rsidP="00BB6A18">
      <w:pPr>
        <w:pStyle w:val="ListParagraph"/>
        <w:ind w:left="360"/>
        <w:rPr>
          <w:bCs/>
          <w:noProof/>
          <w:lang w:eastAsia="en-ZA"/>
        </w:rPr>
      </w:pPr>
    </w:p>
    <w:p w:rsidR="000304FC" w:rsidRDefault="00B759B8" w:rsidP="00BB6A18">
      <w:pPr>
        <w:pStyle w:val="NoSpacing"/>
        <w:numPr>
          <w:ilvl w:val="0"/>
          <w:numId w:val="21"/>
        </w:numPr>
        <w:spacing w:line="360" w:lineRule="auto"/>
        <w:ind w:left="360"/>
        <w:rPr>
          <w:bCs/>
          <w:noProof/>
          <w:lang w:eastAsia="en-ZA"/>
        </w:rPr>
      </w:pPr>
      <w:r>
        <w:rPr>
          <w:bCs/>
          <w:noProof/>
          <w:lang w:eastAsia="en-ZA"/>
        </w:rPr>
        <w:t>The municipal manager in signing the quality certificate in shcedule A, certifies that all ratepayers and consumers are accounted for in the annual budget calculations</w:t>
      </w:r>
      <w:r w:rsidR="000304FC">
        <w:rPr>
          <w:bCs/>
          <w:noProof/>
          <w:lang w:eastAsia="en-ZA"/>
        </w:rPr>
        <w:t xml:space="preserve"> and that billing system including property records and metering informa</w:t>
      </w:r>
      <w:r w:rsidR="00B43DE5">
        <w:rPr>
          <w:bCs/>
          <w:noProof/>
          <w:lang w:eastAsia="en-ZA"/>
        </w:rPr>
        <w:t>tion are up to date and consiste</w:t>
      </w:r>
      <w:r w:rsidR="000304FC">
        <w:rPr>
          <w:bCs/>
          <w:noProof/>
          <w:lang w:eastAsia="en-ZA"/>
        </w:rPr>
        <w:t>nt with the revenue projections in the annual budget</w:t>
      </w:r>
    </w:p>
    <w:p w:rsidR="000304FC" w:rsidRDefault="000304FC" w:rsidP="00BB6A18">
      <w:pPr>
        <w:pStyle w:val="ListParagraph"/>
        <w:ind w:left="360"/>
        <w:rPr>
          <w:bCs/>
          <w:noProof/>
          <w:lang w:eastAsia="en-ZA"/>
        </w:rPr>
      </w:pPr>
    </w:p>
    <w:p w:rsidR="00B759B8" w:rsidRPr="00B759B8" w:rsidRDefault="000304FC" w:rsidP="00BB6A18">
      <w:pPr>
        <w:pStyle w:val="NoSpacing"/>
        <w:numPr>
          <w:ilvl w:val="0"/>
          <w:numId w:val="21"/>
        </w:numPr>
        <w:spacing w:line="360" w:lineRule="auto"/>
        <w:ind w:left="360"/>
        <w:rPr>
          <w:bCs/>
          <w:noProof/>
          <w:lang w:eastAsia="en-ZA"/>
        </w:rPr>
      </w:pPr>
      <w:r>
        <w:rPr>
          <w:bCs/>
          <w:noProof/>
          <w:lang w:eastAsia="en-ZA"/>
        </w:rPr>
        <w:t xml:space="preserve">To determine whether an annual budget is funded in accordance witn section 18 of the </w:t>
      </w:r>
      <w:r w:rsidR="00B43DE5">
        <w:rPr>
          <w:bCs/>
          <w:noProof/>
          <w:lang w:eastAsia="en-ZA"/>
        </w:rPr>
        <w:t>MFMA</w:t>
      </w:r>
      <w:r>
        <w:rPr>
          <w:bCs/>
          <w:noProof/>
          <w:lang w:eastAsia="en-ZA"/>
        </w:rPr>
        <w:t xml:space="preserve">, a simultaneous analysis is required of the financial perfomance, financial position, cash flow, and capital expenditure budget together with any requirements for working capital and cash investments held for statutory or contractual purposes. </w:t>
      </w:r>
    </w:p>
    <w:p w:rsidR="00FF691C" w:rsidRDefault="00FF691C" w:rsidP="00BB6A18">
      <w:pPr>
        <w:pStyle w:val="Heading2"/>
      </w:pPr>
      <w:bookmarkStart w:id="9" w:name="_Toc390207977"/>
      <w:r>
        <w:lastRenderedPageBreak/>
        <w:t>RELIED, CHARITABLE, TRUST OR OTHER FUNDS (MFMA SECTION 12)</w:t>
      </w:r>
      <w:bookmarkEnd w:id="9"/>
    </w:p>
    <w:p w:rsidR="00E232D4" w:rsidRDefault="00E232D4" w:rsidP="00BB6A18">
      <w:pPr>
        <w:rPr>
          <w:rFonts w:eastAsiaTheme="majorEastAsia" w:cstheme="majorBidi"/>
          <w:b/>
          <w:bCs/>
          <w:color w:val="92D050"/>
          <w:sz w:val="24"/>
          <w:szCs w:val="26"/>
        </w:rPr>
      </w:pPr>
    </w:p>
    <w:p w:rsidR="00685857" w:rsidRDefault="00E232D4" w:rsidP="00BB6A18">
      <w:pPr>
        <w:pStyle w:val="ListParagraph"/>
        <w:numPr>
          <w:ilvl w:val="0"/>
          <w:numId w:val="32"/>
        </w:numPr>
      </w:pPr>
      <w:r>
        <w:t xml:space="preserve"> Funds created in terms of section 12 of the Act must be full cash backed </w:t>
      </w:r>
    </w:p>
    <w:p w:rsidR="00685857" w:rsidRDefault="00685857" w:rsidP="00BB6A18">
      <w:pPr>
        <w:pStyle w:val="ListParagraph"/>
      </w:pPr>
    </w:p>
    <w:p w:rsidR="00685857" w:rsidRDefault="00685857" w:rsidP="00BB6A18">
      <w:pPr>
        <w:pStyle w:val="ListParagraph"/>
        <w:numPr>
          <w:ilvl w:val="0"/>
          <w:numId w:val="32"/>
        </w:numPr>
      </w:pPr>
      <w:r>
        <w:t>A municipality may take expenditures or donations in support of the objectives for which funds created in terms of section 12 of the Act were established if approved in an annual budget or adjustments budget.</w:t>
      </w:r>
    </w:p>
    <w:p w:rsidR="00685857" w:rsidRDefault="00685857" w:rsidP="00BB6A18">
      <w:pPr>
        <w:pStyle w:val="ListParagraph"/>
      </w:pPr>
    </w:p>
    <w:p w:rsidR="00685857" w:rsidRDefault="00685857" w:rsidP="00BB6A18">
      <w:pPr>
        <w:pStyle w:val="ListParagraph"/>
        <w:numPr>
          <w:ilvl w:val="0"/>
          <w:numId w:val="32"/>
        </w:numPr>
      </w:pPr>
      <w:r>
        <w:t>No municipal funds may be paid into a fund created in terms of section 12 of the act.</w:t>
      </w:r>
    </w:p>
    <w:p w:rsidR="00E232D4" w:rsidRDefault="00E232D4" w:rsidP="00BB6A18"/>
    <w:p w:rsidR="001450D7" w:rsidRPr="001450D7" w:rsidRDefault="001450D7" w:rsidP="00BB6A18">
      <w:pPr>
        <w:pStyle w:val="Heading2"/>
      </w:pPr>
      <w:bookmarkStart w:id="10" w:name="_Toc390207978"/>
      <w:r w:rsidRPr="001450D7">
        <w:t>PROJECTED BILLINGS, COLLECTIONS AND DIRECT REVENUE</w:t>
      </w:r>
      <w:bookmarkEnd w:id="7"/>
      <w:bookmarkEnd w:id="10"/>
    </w:p>
    <w:p w:rsidR="001450D7" w:rsidRPr="001450D7" w:rsidRDefault="001450D7" w:rsidP="00BB6A18">
      <w:pPr>
        <w:pStyle w:val="NoSpacing"/>
        <w:spacing w:line="360" w:lineRule="auto"/>
      </w:pPr>
      <w:r w:rsidRPr="001450D7">
        <w:t>These projections are prepared in accordance to the following annual approved Council policies:</w:t>
      </w:r>
    </w:p>
    <w:p w:rsidR="001450D7" w:rsidRPr="001450D7" w:rsidRDefault="001450D7" w:rsidP="00BB6A18">
      <w:pPr>
        <w:pStyle w:val="NoSpacing"/>
        <w:spacing w:line="360" w:lineRule="auto"/>
      </w:pPr>
    </w:p>
    <w:p w:rsidR="001450D7" w:rsidRPr="001450D7" w:rsidRDefault="001450D7" w:rsidP="00BB6A18">
      <w:pPr>
        <w:pStyle w:val="NoSpacing"/>
        <w:numPr>
          <w:ilvl w:val="0"/>
          <w:numId w:val="8"/>
        </w:numPr>
        <w:spacing w:line="360" w:lineRule="auto"/>
      </w:pPr>
      <w:r w:rsidRPr="001450D7">
        <w:t>The Credit Control policy, Debt Collection Policy and Indigent Policy. The objective of these policies are as follows:</w:t>
      </w:r>
    </w:p>
    <w:p w:rsidR="001450D7" w:rsidRPr="001450D7" w:rsidRDefault="001450D7" w:rsidP="00BB6A18">
      <w:pPr>
        <w:pStyle w:val="NoSpacing"/>
        <w:spacing w:line="360" w:lineRule="auto"/>
      </w:pPr>
    </w:p>
    <w:p w:rsidR="001450D7" w:rsidRPr="001450D7" w:rsidRDefault="001450D7" w:rsidP="00BB6A18">
      <w:pPr>
        <w:pStyle w:val="NoSpacing"/>
        <w:numPr>
          <w:ilvl w:val="0"/>
          <w:numId w:val="8"/>
        </w:numPr>
        <w:spacing w:line="360" w:lineRule="auto"/>
      </w:pPr>
      <w:r w:rsidRPr="001450D7">
        <w:t>focus on all outstanding debt as raised on the debtor’s account;</w:t>
      </w:r>
    </w:p>
    <w:p w:rsidR="001450D7" w:rsidRPr="001450D7" w:rsidRDefault="001450D7" w:rsidP="00BB6A18">
      <w:pPr>
        <w:pStyle w:val="NoSpacing"/>
        <w:numPr>
          <w:ilvl w:val="0"/>
          <w:numId w:val="8"/>
        </w:numPr>
        <w:spacing w:line="360" w:lineRule="auto"/>
      </w:pPr>
      <w:r w:rsidRPr="001450D7">
        <w:t>provide for a common credit control and debt collection policy;</w:t>
      </w:r>
    </w:p>
    <w:p w:rsidR="001450D7" w:rsidRPr="001450D7" w:rsidRDefault="001450D7" w:rsidP="00BB6A18">
      <w:pPr>
        <w:pStyle w:val="NoSpacing"/>
        <w:numPr>
          <w:ilvl w:val="0"/>
          <w:numId w:val="8"/>
        </w:numPr>
        <w:spacing w:line="360" w:lineRule="auto"/>
      </w:pPr>
      <w:r w:rsidRPr="001450D7">
        <w:t xml:space="preserve">promote a culture of good payment habits amongst debtors and </w:t>
      </w:r>
      <w:r w:rsidR="00FB4413" w:rsidRPr="001450D7">
        <w:t>instil</w:t>
      </w:r>
      <w:r w:rsidRPr="001450D7">
        <w:t xml:space="preserve"> a sense of responsibility towards the payment of accounts and reducing municipal debt;</w:t>
      </w:r>
    </w:p>
    <w:p w:rsidR="001450D7" w:rsidRPr="001450D7" w:rsidRDefault="00506A4B" w:rsidP="00BB6A18">
      <w:pPr>
        <w:pStyle w:val="NoSpacing"/>
        <w:numPr>
          <w:ilvl w:val="0"/>
          <w:numId w:val="8"/>
        </w:numPr>
        <w:spacing w:line="360" w:lineRule="auto"/>
      </w:pPr>
      <w:r w:rsidRPr="001450D7">
        <w:t>Subject</w:t>
      </w:r>
      <w:r w:rsidR="001450D7" w:rsidRPr="001450D7">
        <w:t xml:space="preserve"> to the principles provided for in this Policy, use innovative, cost effective, efficient and appropriate methods to collect as much of the debt in the shortest possible time without any interference in the process.</w:t>
      </w:r>
    </w:p>
    <w:p w:rsidR="001450D7" w:rsidRPr="001450D7" w:rsidRDefault="00506A4B" w:rsidP="00BB6A18">
      <w:pPr>
        <w:pStyle w:val="NoSpacing"/>
        <w:numPr>
          <w:ilvl w:val="0"/>
          <w:numId w:val="8"/>
        </w:numPr>
        <w:spacing w:line="360" w:lineRule="auto"/>
      </w:pPr>
      <w:r w:rsidRPr="001450D7">
        <w:t>Effectively</w:t>
      </w:r>
      <w:r w:rsidR="001450D7" w:rsidRPr="001450D7">
        <w:t xml:space="preserve"> and efficiently deal with defaulters in accordance with the terms and conditions of this policy.</w:t>
      </w:r>
    </w:p>
    <w:p w:rsidR="001450D7" w:rsidRDefault="001450D7" w:rsidP="00BB6A18">
      <w:pPr>
        <w:pStyle w:val="NoSpacing"/>
        <w:numPr>
          <w:ilvl w:val="0"/>
          <w:numId w:val="8"/>
        </w:numPr>
        <w:spacing w:line="360" w:lineRule="auto"/>
      </w:pPr>
      <w:r w:rsidRPr="001450D7">
        <w:t xml:space="preserve">Tariff Policy which guides the annual setting (or revision) of tariffs, hence the policy does not make specific tariff proposals, nor does it deal in any detail with the implementation of specific tariff proposals. The policy is applicable to all tariffs for water and sanitation services provided by Harry </w:t>
      </w:r>
      <w:proofErr w:type="spellStart"/>
      <w:r w:rsidRPr="001450D7">
        <w:t>Gwala</w:t>
      </w:r>
      <w:proofErr w:type="spellEnd"/>
      <w:r w:rsidRPr="001450D7">
        <w:t xml:space="preserve"> District Municipality. This policy is also applicable to all sundry tariffs. </w:t>
      </w:r>
    </w:p>
    <w:p w:rsidR="001E36C9" w:rsidRPr="001450D7" w:rsidRDefault="001E36C9" w:rsidP="00BB6A18">
      <w:pPr>
        <w:pStyle w:val="NoSpacing"/>
        <w:spacing w:line="360" w:lineRule="auto"/>
        <w:ind w:left="720"/>
      </w:pPr>
    </w:p>
    <w:p w:rsidR="001450D7" w:rsidRPr="001450D7" w:rsidRDefault="001450D7" w:rsidP="00BB6A18">
      <w:pPr>
        <w:pStyle w:val="Heading2"/>
      </w:pPr>
      <w:bookmarkStart w:id="11" w:name="_Toc292640379"/>
      <w:bookmarkStart w:id="12" w:name="_Toc390207979"/>
      <w:r w:rsidRPr="001450D7">
        <w:lastRenderedPageBreak/>
        <w:t>THE PROVISION FOR REVENUE THAT WILL NOT BE COLLECTED</w:t>
      </w:r>
      <w:bookmarkEnd w:id="11"/>
      <w:bookmarkEnd w:id="12"/>
      <w:r w:rsidRPr="001450D7">
        <w:t xml:space="preserve"> </w:t>
      </w:r>
    </w:p>
    <w:p w:rsidR="001450D7" w:rsidRPr="001450D7" w:rsidRDefault="001450D7" w:rsidP="00184EEA">
      <w:pPr>
        <w:pStyle w:val="NoSpacing"/>
        <w:spacing w:line="360" w:lineRule="auto"/>
        <w:ind w:firstLine="0"/>
      </w:pPr>
      <w:r w:rsidRPr="001450D7">
        <w:t xml:space="preserve">The Bad Debts Provision Policy, which is reviewed annually, underpins the manner in which the Harry </w:t>
      </w:r>
      <w:proofErr w:type="spellStart"/>
      <w:r w:rsidRPr="001450D7">
        <w:t>Gwala</w:t>
      </w:r>
      <w:proofErr w:type="spellEnd"/>
      <w:r w:rsidRPr="001450D7">
        <w:t xml:space="preserve"> District Municipality makes provision for revenue that will not be collected within a financial year.</w:t>
      </w:r>
    </w:p>
    <w:p w:rsidR="001450D7" w:rsidRPr="001450D7" w:rsidRDefault="001450D7" w:rsidP="00BB6A18">
      <w:pPr>
        <w:pStyle w:val="Heading2"/>
      </w:pPr>
      <w:bookmarkStart w:id="13" w:name="_Toc292640380"/>
      <w:bookmarkStart w:id="14" w:name="_Toc390207980"/>
      <w:r w:rsidRPr="001450D7">
        <w:t>THE FUNDS THE MUNICIPALITY CAN EXPECT TO RECEIVE FROM INVESTMENTS</w:t>
      </w:r>
      <w:bookmarkEnd w:id="13"/>
      <w:bookmarkEnd w:id="14"/>
    </w:p>
    <w:p w:rsidR="001450D7" w:rsidRPr="001450D7" w:rsidRDefault="001450D7" w:rsidP="00BB6A18">
      <w:pPr>
        <w:pStyle w:val="NoSpacing"/>
        <w:spacing w:line="360" w:lineRule="auto"/>
      </w:pPr>
    </w:p>
    <w:p w:rsidR="001450D7" w:rsidRPr="001450D7" w:rsidRDefault="001450D7" w:rsidP="00184EEA">
      <w:pPr>
        <w:pStyle w:val="NoSpacing"/>
        <w:spacing w:line="360" w:lineRule="auto"/>
        <w:ind w:firstLine="0"/>
      </w:pPr>
      <w:r w:rsidRPr="001450D7">
        <w:t xml:space="preserve">The Harry </w:t>
      </w:r>
      <w:proofErr w:type="spellStart"/>
      <w:r w:rsidRPr="001450D7">
        <w:t>Gwala</w:t>
      </w:r>
      <w:proofErr w:type="spellEnd"/>
      <w:r w:rsidRPr="001450D7">
        <w:t xml:space="preserve"> District Municipality has a </w:t>
      </w:r>
      <w:r w:rsidR="006A31C8" w:rsidRPr="001450D7">
        <w:t>Banking and</w:t>
      </w:r>
      <w:r w:rsidRPr="001450D7">
        <w:t xml:space="preserve"> Investment Policy which purpose is to secure the sound and sustainable management of the Harry </w:t>
      </w:r>
      <w:proofErr w:type="spellStart"/>
      <w:r w:rsidRPr="001450D7">
        <w:t>Gwala</w:t>
      </w:r>
      <w:proofErr w:type="spellEnd"/>
      <w:r w:rsidRPr="001450D7">
        <w:t xml:space="preserve"> District Municipality’s surplus cash and investments.</w:t>
      </w:r>
    </w:p>
    <w:p w:rsidR="001450D7" w:rsidRPr="001450D7" w:rsidRDefault="001450D7" w:rsidP="00184EEA">
      <w:pPr>
        <w:pStyle w:val="NoSpacing"/>
        <w:spacing w:line="360" w:lineRule="auto"/>
        <w:ind w:firstLine="0"/>
      </w:pPr>
      <w:r w:rsidRPr="001450D7">
        <w:t>It is calculated based on the Budgeted cash-flow, taking into consideration the timing of anticipated inflows and outflows of cash during the year.</w:t>
      </w:r>
    </w:p>
    <w:p w:rsidR="001450D7" w:rsidRPr="001450D7" w:rsidRDefault="001450D7" w:rsidP="00BB6A18">
      <w:pPr>
        <w:pStyle w:val="Heading2"/>
      </w:pPr>
      <w:bookmarkStart w:id="15" w:name="_Toc292640381"/>
      <w:bookmarkStart w:id="16" w:name="_Toc390207981"/>
      <w:r w:rsidRPr="001450D7">
        <w:t>THE DIVIDENDS THE MUNICIPALITY CAN EXPECT TO RECEIVE FROM MUNICIPAL ENTITIES</w:t>
      </w:r>
      <w:bookmarkEnd w:id="15"/>
      <w:bookmarkEnd w:id="16"/>
    </w:p>
    <w:p w:rsidR="001450D7" w:rsidRPr="001450D7" w:rsidRDefault="001450D7" w:rsidP="00BB6A18">
      <w:pPr>
        <w:pStyle w:val="NoSpacing"/>
        <w:spacing w:line="360" w:lineRule="auto"/>
      </w:pPr>
    </w:p>
    <w:p w:rsidR="001450D7" w:rsidRPr="001450D7" w:rsidRDefault="001450D7" w:rsidP="00184EEA">
      <w:pPr>
        <w:pStyle w:val="NoSpacing"/>
        <w:spacing w:line="360" w:lineRule="auto"/>
        <w:ind w:firstLine="0"/>
      </w:pPr>
      <w:r w:rsidRPr="001450D7">
        <w:t xml:space="preserve">This is not applicable to the Harry </w:t>
      </w:r>
      <w:proofErr w:type="spellStart"/>
      <w:r w:rsidRPr="001450D7">
        <w:t>Gwala</w:t>
      </w:r>
      <w:proofErr w:type="spellEnd"/>
      <w:r w:rsidRPr="001450D7">
        <w:t xml:space="preserve"> District Municipality as no dividends are received from any of the Harry </w:t>
      </w:r>
      <w:proofErr w:type="spellStart"/>
      <w:r w:rsidRPr="001450D7">
        <w:t>Gwala</w:t>
      </w:r>
      <w:proofErr w:type="spellEnd"/>
      <w:r w:rsidRPr="001450D7">
        <w:t xml:space="preserve"> District Municipality’s entities.</w:t>
      </w:r>
    </w:p>
    <w:p w:rsidR="001450D7" w:rsidRPr="004C7506" w:rsidRDefault="001450D7" w:rsidP="00BB6A18">
      <w:pPr>
        <w:pStyle w:val="Heading2"/>
      </w:pPr>
      <w:bookmarkStart w:id="17" w:name="_Toc292640382"/>
      <w:bookmarkStart w:id="18" w:name="_Toc390207982"/>
      <w:r w:rsidRPr="004C7506">
        <w:rPr>
          <w:rStyle w:val="Heading1Char"/>
          <w:b/>
          <w:bCs/>
          <w:sz w:val="24"/>
          <w:szCs w:val="26"/>
        </w:rPr>
        <w:t>THE PROCEEDS THE MUNICIPALITY CAN EXPECT TO RECEIVE FROM THE TRANSFER OR DISPOSAL OF ASSETS</w:t>
      </w:r>
      <w:bookmarkEnd w:id="17"/>
      <w:bookmarkEnd w:id="18"/>
    </w:p>
    <w:p w:rsidR="001450D7" w:rsidRPr="001450D7" w:rsidRDefault="001450D7" w:rsidP="00BB6A18">
      <w:pPr>
        <w:pStyle w:val="NoSpacing"/>
        <w:spacing w:line="360" w:lineRule="auto"/>
      </w:pPr>
    </w:p>
    <w:p w:rsidR="001450D7" w:rsidRPr="001450D7" w:rsidRDefault="001450D7" w:rsidP="00184EEA">
      <w:pPr>
        <w:pStyle w:val="NoSpacing"/>
        <w:spacing w:line="360" w:lineRule="auto"/>
        <w:ind w:left="851" w:firstLine="0"/>
      </w:pPr>
      <w:r w:rsidRPr="001450D7">
        <w:t>This methodology is governed by the Asset Control Policy and the Supply Chain Management Policy.</w:t>
      </w:r>
    </w:p>
    <w:p w:rsidR="001450D7" w:rsidRPr="001450D7" w:rsidRDefault="001450D7" w:rsidP="00BB6A18">
      <w:pPr>
        <w:pStyle w:val="Heading2"/>
      </w:pPr>
      <w:bookmarkStart w:id="19" w:name="_Toc292640383"/>
      <w:bookmarkStart w:id="20" w:name="_Toc390207983"/>
      <w:r w:rsidRPr="001450D7">
        <w:t>THE MUNICIPALITY’S BORROWING REQUIREMENTS</w:t>
      </w:r>
      <w:bookmarkEnd w:id="19"/>
      <w:bookmarkEnd w:id="20"/>
    </w:p>
    <w:p w:rsidR="001450D7" w:rsidRPr="001450D7" w:rsidRDefault="001450D7" w:rsidP="00BB6A18">
      <w:pPr>
        <w:pStyle w:val="NoSpacing"/>
        <w:spacing w:line="360" w:lineRule="auto"/>
      </w:pPr>
    </w:p>
    <w:p w:rsidR="001450D7" w:rsidRDefault="001450D7" w:rsidP="00BB6A18">
      <w:pPr>
        <w:pStyle w:val="NoSpacing"/>
        <w:spacing w:line="360" w:lineRule="auto"/>
      </w:pPr>
      <w:r w:rsidRPr="001450D7">
        <w:t xml:space="preserve">The Harry </w:t>
      </w:r>
      <w:proofErr w:type="spellStart"/>
      <w:r w:rsidRPr="001450D7">
        <w:t>Gwala</w:t>
      </w:r>
      <w:proofErr w:type="spellEnd"/>
      <w:r w:rsidRPr="001450D7">
        <w:t xml:space="preserve"> District Municipality’s borrowing requirements are determined in accordance with the Harry </w:t>
      </w:r>
      <w:proofErr w:type="spellStart"/>
      <w:r w:rsidRPr="001450D7">
        <w:t>Gwala</w:t>
      </w:r>
      <w:proofErr w:type="spellEnd"/>
      <w:r w:rsidRPr="001450D7">
        <w:t xml:space="preserve"> District Municipality’s affordability thereof.</w:t>
      </w:r>
    </w:p>
    <w:p w:rsidR="001E36C9" w:rsidRPr="001450D7" w:rsidRDefault="001E36C9" w:rsidP="00BB6A18">
      <w:pPr>
        <w:pStyle w:val="Heading2"/>
      </w:pPr>
      <w:bookmarkStart w:id="21" w:name="_Toc390207984"/>
      <w:r w:rsidRPr="001450D7">
        <w:t>THE FUNDS TO BE SET ASIDE IN RESERVES</w:t>
      </w:r>
      <w:bookmarkEnd w:id="21"/>
    </w:p>
    <w:p w:rsidR="001E36C9" w:rsidRPr="001450D7" w:rsidRDefault="001E36C9" w:rsidP="00BB6A18">
      <w:pPr>
        <w:pStyle w:val="NoSpacing"/>
        <w:spacing w:line="360" w:lineRule="auto"/>
      </w:pPr>
    </w:p>
    <w:p w:rsidR="001450D7" w:rsidRPr="001450D7" w:rsidRDefault="001450D7" w:rsidP="00BB6A18">
      <w:pPr>
        <w:pStyle w:val="NoSpacing"/>
        <w:spacing w:line="360" w:lineRule="auto"/>
      </w:pPr>
      <w:r w:rsidRPr="001450D7">
        <w:t>The funds to be set aside in reserves are subject to affordability.</w:t>
      </w:r>
    </w:p>
    <w:p w:rsidR="001450D7" w:rsidRPr="001E36C9" w:rsidRDefault="001450D7" w:rsidP="00BB6A18">
      <w:pPr>
        <w:pStyle w:val="Heading1"/>
        <w:numPr>
          <w:ilvl w:val="0"/>
          <w:numId w:val="7"/>
        </w:numPr>
        <w:jc w:val="both"/>
      </w:pPr>
      <w:bookmarkStart w:id="22" w:name="_Toc390207985"/>
      <w:r w:rsidRPr="001E36C9">
        <w:lastRenderedPageBreak/>
        <w:t>THE FOLLOWING LIABILITIES SHALL BE CASH BACKED</w:t>
      </w:r>
      <w:bookmarkEnd w:id="22"/>
    </w:p>
    <w:p w:rsidR="00184EEA" w:rsidRDefault="00184EEA" w:rsidP="00184EEA">
      <w:pPr>
        <w:pStyle w:val="NoSpacing"/>
        <w:spacing w:line="360" w:lineRule="auto"/>
        <w:ind w:left="720" w:firstLine="0"/>
      </w:pPr>
    </w:p>
    <w:p w:rsidR="001450D7" w:rsidRPr="001450D7" w:rsidRDefault="001450D7" w:rsidP="00BB6A18">
      <w:pPr>
        <w:pStyle w:val="NoSpacing"/>
        <w:numPr>
          <w:ilvl w:val="0"/>
          <w:numId w:val="4"/>
        </w:numPr>
        <w:spacing w:line="360" w:lineRule="auto"/>
      </w:pPr>
      <w:r w:rsidRPr="001450D7">
        <w:t>Unspent conditional grant funding</w:t>
      </w:r>
    </w:p>
    <w:p w:rsidR="001450D7" w:rsidRPr="001450D7" w:rsidRDefault="001450D7" w:rsidP="00BB6A18">
      <w:pPr>
        <w:pStyle w:val="NoSpacing"/>
        <w:numPr>
          <w:ilvl w:val="0"/>
          <w:numId w:val="4"/>
        </w:numPr>
        <w:spacing w:line="360" w:lineRule="auto"/>
      </w:pPr>
      <w:r w:rsidRPr="001450D7">
        <w:t>Retention on projects</w:t>
      </w:r>
    </w:p>
    <w:p w:rsidR="001450D7" w:rsidRPr="001450D7" w:rsidRDefault="001450D7" w:rsidP="00BB6A18">
      <w:pPr>
        <w:pStyle w:val="NoSpacing"/>
        <w:numPr>
          <w:ilvl w:val="0"/>
          <w:numId w:val="4"/>
        </w:numPr>
        <w:spacing w:line="360" w:lineRule="auto"/>
      </w:pPr>
      <w:r w:rsidRPr="001450D7">
        <w:t xml:space="preserve">Consumer deposits </w:t>
      </w:r>
    </w:p>
    <w:p w:rsidR="001450D7" w:rsidRPr="001450D7" w:rsidRDefault="001450D7" w:rsidP="00BB6A18">
      <w:pPr>
        <w:pStyle w:val="NoSpacing"/>
        <w:numPr>
          <w:ilvl w:val="0"/>
          <w:numId w:val="4"/>
        </w:numPr>
        <w:spacing w:line="360" w:lineRule="auto"/>
      </w:pPr>
      <w:r w:rsidRPr="001450D7">
        <w:t>The municipality must ring fence the conditional grants through a specific investment account.</w:t>
      </w:r>
    </w:p>
    <w:p w:rsidR="006C6109" w:rsidRPr="001E36C9" w:rsidRDefault="006C6109" w:rsidP="00BB6A18">
      <w:pPr>
        <w:pStyle w:val="Heading1"/>
        <w:numPr>
          <w:ilvl w:val="0"/>
          <w:numId w:val="7"/>
        </w:numPr>
        <w:jc w:val="both"/>
      </w:pPr>
      <w:bookmarkStart w:id="23" w:name="_Toc292651459"/>
      <w:bookmarkStart w:id="24" w:name="_Toc390207986"/>
      <w:r w:rsidRPr="001E36C9">
        <w:t>LEGAL COMPLIANCE</w:t>
      </w:r>
      <w:bookmarkEnd w:id="23"/>
      <w:bookmarkEnd w:id="24"/>
    </w:p>
    <w:p w:rsidR="006C6109" w:rsidRPr="00FC66D8" w:rsidRDefault="006C6109" w:rsidP="00BB6A18">
      <w:pPr>
        <w:pStyle w:val="NoSpacing"/>
        <w:spacing w:line="360" w:lineRule="auto"/>
        <w:rPr>
          <w:b/>
          <w:bCs/>
        </w:rPr>
      </w:pPr>
    </w:p>
    <w:p w:rsidR="004C7506" w:rsidRPr="004C7506" w:rsidRDefault="004C7506" w:rsidP="00BB6A18">
      <w:pPr>
        <w:pStyle w:val="ListParagraph"/>
        <w:numPr>
          <w:ilvl w:val="0"/>
          <w:numId w:val="2"/>
        </w:numPr>
        <w:spacing w:line="360" w:lineRule="auto"/>
        <w:contextualSpacing w:val="0"/>
        <w:rPr>
          <w:vanish/>
        </w:rPr>
      </w:pPr>
    </w:p>
    <w:p w:rsidR="004C7506" w:rsidRPr="004C7506" w:rsidRDefault="004C7506" w:rsidP="00BB6A18">
      <w:pPr>
        <w:pStyle w:val="ListParagraph"/>
        <w:numPr>
          <w:ilvl w:val="0"/>
          <w:numId w:val="2"/>
        </w:numPr>
        <w:spacing w:line="360" w:lineRule="auto"/>
        <w:contextualSpacing w:val="0"/>
        <w:rPr>
          <w:vanish/>
        </w:rPr>
      </w:pPr>
    </w:p>
    <w:p w:rsidR="004C7506" w:rsidRPr="004C7506" w:rsidRDefault="004C7506" w:rsidP="00BB6A18">
      <w:pPr>
        <w:pStyle w:val="ListParagraph"/>
        <w:numPr>
          <w:ilvl w:val="0"/>
          <w:numId w:val="2"/>
        </w:numPr>
        <w:spacing w:line="360" w:lineRule="auto"/>
        <w:contextualSpacing w:val="0"/>
        <w:rPr>
          <w:vanish/>
        </w:rPr>
      </w:pPr>
    </w:p>
    <w:p w:rsidR="004C7506" w:rsidRPr="004C7506" w:rsidRDefault="004C7506" w:rsidP="00BB6A18">
      <w:pPr>
        <w:pStyle w:val="ListParagraph"/>
        <w:numPr>
          <w:ilvl w:val="0"/>
          <w:numId w:val="2"/>
        </w:numPr>
        <w:spacing w:line="360" w:lineRule="auto"/>
        <w:contextualSpacing w:val="0"/>
        <w:rPr>
          <w:vanish/>
        </w:rPr>
      </w:pPr>
    </w:p>
    <w:p w:rsidR="004C7506" w:rsidRPr="004C7506" w:rsidRDefault="004C7506" w:rsidP="00BB6A18">
      <w:pPr>
        <w:pStyle w:val="ListParagraph"/>
        <w:numPr>
          <w:ilvl w:val="0"/>
          <w:numId w:val="2"/>
        </w:numPr>
        <w:spacing w:line="360" w:lineRule="auto"/>
        <w:contextualSpacing w:val="0"/>
        <w:rPr>
          <w:vanish/>
        </w:rPr>
      </w:pPr>
    </w:p>
    <w:p w:rsidR="004C7506" w:rsidRPr="004C7506" w:rsidRDefault="004C7506" w:rsidP="00BB6A18">
      <w:pPr>
        <w:pStyle w:val="ListParagraph"/>
        <w:numPr>
          <w:ilvl w:val="0"/>
          <w:numId w:val="2"/>
        </w:numPr>
        <w:spacing w:line="360" w:lineRule="auto"/>
        <w:contextualSpacing w:val="0"/>
        <w:rPr>
          <w:vanish/>
        </w:rPr>
      </w:pPr>
    </w:p>
    <w:p w:rsidR="006C6109" w:rsidRDefault="006C6109" w:rsidP="00184EEA">
      <w:pPr>
        <w:pStyle w:val="NoSpacing"/>
        <w:numPr>
          <w:ilvl w:val="1"/>
          <w:numId w:val="2"/>
        </w:numPr>
        <w:spacing w:line="360" w:lineRule="auto"/>
        <w:ind w:left="851" w:hanging="491"/>
      </w:pPr>
      <w:r w:rsidRPr="00FC66D8">
        <w:t>The municipality shall at all times manage its banking arrangements and</w:t>
      </w:r>
      <w:r>
        <w:t xml:space="preserve"> </w:t>
      </w:r>
      <w:r w:rsidRPr="00FC66D8">
        <w:t>investments and conduct its cash management policy in compliance with the</w:t>
      </w:r>
      <w:r>
        <w:t xml:space="preserve"> </w:t>
      </w:r>
      <w:r w:rsidRPr="00FC66D8">
        <w:t>provisions of and any further prescriptions made by the Minister of Finance in</w:t>
      </w:r>
      <w:r>
        <w:t xml:space="preserve"> </w:t>
      </w:r>
      <w:r w:rsidRPr="00FC66D8">
        <w:t>terms of the Municipal Finance Management Act No. 56 of 2003.</w:t>
      </w:r>
    </w:p>
    <w:p w:rsidR="004810C2" w:rsidRDefault="004810C2" w:rsidP="00184EEA">
      <w:pPr>
        <w:pStyle w:val="NoSpacing"/>
        <w:numPr>
          <w:ilvl w:val="1"/>
          <w:numId w:val="2"/>
        </w:numPr>
        <w:spacing w:line="360" w:lineRule="auto"/>
        <w:ind w:left="851" w:hanging="491"/>
      </w:pPr>
      <w:r>
        <w:t>Compliance to regulation 8 of the MBBR’s must also be considered.</w:t>
      </w:r>
    </w:p>
    <w:p w:rsidR="006C6109" w:rsidRPr="00FC66D8" w:rsidRDefault="006C6109" w:rsidP="00BB6A18">
      <w:pPr>
        <w:pStyle w:val="NoSpacing"/>
        <w:spacing w:line="360" w:lineRule="auto"/>
        <w:ind w:left="851" w:hanging="491"/>
      </w:pPr>
    </w:p>
    <w:p w:rsidR="00A87A53" w:rsidRPr="001E36C9" w:rsidRDefault="00A87A53" w:rsidP="00BB6A18">
      <w:pPr>
        <w:pStyle w:val="Heading1"/>
        <w:numPr>
          <w:ilvl w:val="0"/>
          <w:numId w:val="7"/>
        </w:numPr>
        <w:jc w:val="both"/>
      </w:pPr>
      <w:bookmarkStart w:id="25" w:name="_Toc387735491"/>
      <w:bookmarkStart w:id="26" w:name="_Toc390207987"/>
      <w:r w:rsidRPr="001E36C9">
        <w:t>REVIEW OF POLICY</w:t>
      </w:r>
      <w:bookmarkEnd w:id="25"/>
      <w:bookmarkEnd w:id="26"/>
    </w:p>
    <w:p w:rsidR="00A87A53" w:rsidRDefault="00A87A53" w:rsidP="00184EEA">
      <w:pPr>
        <w:pStyle w:val="BodyTextIndent"/>
        <w:ind w:firstLine="0"/>
      </w:pPr>
      <w:r>
        <w:t>In terms of section 17(1</w:t>
      </w:r>
      <w:proofErr w:type="gramStart"/>
      <w:r>
        <w:t>)(</w:t>
      </w:r>
      <w:proofErr w:type="gramEnd"/>
      <w:r>
        <w:t>e) of the MFMA this policy must be reviewed on annual basis and the review policy tabled to Council for approval as part of the budget process.</w:t>
      </w:r>
    </w:p>
    <w:p w:rsidR="00A87A53" w:rsidRDefault="00A87A53" w:rsidP="00BB6A18">
      <w:pPr>
        <w:spacing w:line="360" w:lineRule="auto"/>
        <w:rPr>
          <w:lang w:eastAsia="en-ZA"/>
        </w:rPr>
      </w:pPr>
      <w:r>
        <w:rPr>
          <w:lang w:eastAsia="en-ZA"/>
        </w:rPr>
        <w:t>The following should be taken into account for future amendments to this policy:</w:t>
      </w:r>
    </w:p>
    <w:p w:rsidR="00A87A53" w:rsidRDefault="00A87A53" w:rsidP="00184EEA">
      <w:pPr>
        <w:pStyle w:val="ListParagraph"/>
        <w:numPr>
          <w:ilvl w:val="0"/>
          <w:numId w:val="1"/>
        </w:numPr>
        <w:spacing w:line="360" w:lineRule="auto"/>
        <w:ind w:left="1701"/>
        <w:rPr>
          <w:lang w:eastAsia="en-ZA"/>
        </w:rPr>
      </w:pPr>
      <w:r>
        <w:rPr>
          <w:lang w:eastAsia="en-ZA"/>
        </w:rPr>
        <w:t>Changes in financial strategy;</w:t>
      </w:r>
    </w:p>
    <w:p w:rsidR="00A87A53" w:rsidRDefault="00A87A53" w:rsidP="00184EEA">
      <w:pPr>
        <w:pStyle w:val="ListParagraph"/>
        <w:numPr>
          <w:ilvl w:val="0"/>
          <w:numId w:val="1"/>
        </w:numPr>
        <w:spacing w:line="360" w:lineRule="auto"/>
        <w:ind w:left="1701"/>
        <w:rPr>
          <w:lang w:eastAsia="en-ZA"/>
        </w:rPr>
      </w:pPr>
      <w:r>
        <w:rPr>
          <w:lang w:eastAsia="en-ZA"/>
        </w:rPr>
        <w:t xml:space="preserve">Changes in  no-financial strategic strategies; and </w:t>
      </w:r>
    </w:p>
    <w:p w:rsidR="00A87A53" w:rsidRDefault="00A87A53" w:rsidP="00184EEA">
      <w:pPr>
        <w:pStyle w:val="ListParagraph"/>
        <w:numPr>
          <w:ilvl w:val="0"/>
          <w:numId w:val="1"/>
        </w:numPr>
        <w:spacing w:line="360" w:lineRule="auto"/>
        <w:ind w:left="1701"/>
        <w:rPr>
          <w:lang w:eastAsia="en-ZA"/>
        </w:rPr>
      </w:pPr>
      <w:r>
        <w:rPr>
          <w:lang w:eastAsia="en-ZA"/>
        </w:rPr>
        <w:t>Changes in legislation</w:t>
      </w:r>
    </w:p>
    <w:p w:rsidR="00184EEA" w:rsidRDefault="00184EEA" w:rsidP="00184EEA">
      <w:pPr>
        <w:pStyle w:val="ListParagraph"/>
        <w:spacing w:line="360" w:lineRule="auto"/>
        <w:ind w:left="1701" w:firstLine="0"/>
        <w:rPr>
          <w:lang w:eastAsia="en-ZA"/>
        </w:rPr>
      </w:pPr>
    </w:p>
    <w:tbl>
      <w:tblPr>
        <w:tblStyle w:val="TableGrid"/>
        <w:tblW w:w="0" w:type="auto"/>
        <w:jc w:val="center"/>
        <w:tblLook w:val="04A0" w:firstRow="1" w:lastRow="0" w:firstColumn="1" w:lastColumn="0" w:noHBand="0" w:noVBand="1"/>
      </w:tblPr>
      <w:tblGrid>
        <w:gridCol w:w="3107"/>
        <w:gridCol w:w="3998"/>
      </w:tblGrid>
      <w:tr w:rsidR="00A87A53" w:rsidTr="00A17D75">
        <w:trPr>
          <w:trHeight w:val="710"/>
          <w:jc w:val="center"/>
        </w:trPr>
        <w:tc>
          <w:tcPr>
            <w:tcW w:w="3107" w:type="dxa"/>
            <w:shd w:val="clear" w:color="auto" w:fill="92D050"/>
          </w:tcPr>
          <w:p w:rsidR="00A87A53" w:rsidRPr="00C22EE4" w:rsidRDefault="00A87A53" w:rsidP="00BB6A18">
            <w:pPr>
              <w:spacing w:before="200" w:line="360" w:lineRule="auto"/>
              <w:rPr>
                <w:b/>
                <w:lang w:eastAsia="en-ZA"/>
              </w:rPr>
            </w:pPr>
            <w:r w:rsidRPr="00C22EE4">
              <w:rPr>
                <w:b/>
                <w:lang w:eastAsia="en-ZA"/>
              </w:rPr>
              <w:t>Policy section:</w:t>
            </w:r>
          </w:p>
        </w:tc>
        <w:tc>
          <w:tcPr>
            <w:tcW w:w="3998" w:type="dxa"/>
          </w:tcPr>
          <w:p w:rsidR="00A87A53" w:rsidRDefault="00E97F7A" w:rsidP="00BB6A18">
            <w:pPr>
              <w:spacing w:before="200" w:line="360" w:lineRule="auto"/>
              <w:rPr>
                <w:lang w:eastAsia="en-ZA"/>
              </w:rPr>
            </w:pPr>
            <w:r>
              <w:rPr>
                <w:lang w:eastAsia="en-ZA"/>
              </w:rPr>
              <w:t>Director</w:t>
            </w:r>
            <w:r w:rsidR="00A87A53">
              <w:rPr>
                <w:lang w:eastAsia="en-ZA"/>
              </w:rPr>
              <w:t>: Budget and Reporting</w:t>
            </w:r>
          </w:p>
        </w:tc>
      </w:tr>
      <w:tr w:rsidR="00A87A53" w:rsidTr="00A17D75">
        <w:trPr>
          <w:trHeight w:val="496"/>
          <w:jc w:val="center"/>
        </w:trPr>
        <w:tc>
          <w:tcPr>
            <w:tcW w:w="3107" w:type="dxa"/>
            <w:shd w:val="clear" w:color="auto" w:fill="92D050"/>
          </w:tcPr>
          <w:p w:rsidR="00A87A53" w:rsidRPr="00C22EE4" w:rsidRDefault="00A87A53" w:rsidP="00BB6A18">
            <w:pPr>
              <w:spacing w:before="200" w:line="360" w:lineRule="auto"/>
              <w:rPr>
                <w:b/>
                <w:lang w:eastAsia="en-ZA"/>
              </w:rPr>
            </w:pPr>
            <w:r>
              <w:rPr>
                <w:b/>
                <w:lang w:eastAsia="en-ZA"/>
              </w:rPr>
              <w:t>Current date:</w:t>
            </w:r>
          </w:p>
        </w:tc>
        <w:tc>
          <w:tcPr>
            <w:tcW w:w="3998" w:type="dxa"/>
          </w:tcPr>
          <w:p w:rsidR="00A87A53" w:rsidRDefault="00BF1239" w:rsidP="001F0614">
            <w:pPr>
              <w:spacing w:before="200" w:line="360" w:lineRule="auto"/>
              <w:rPr>
                <w:lang w:eastAsia="en-ZA"/>
              </w:rPr>
            </w:pPr>
            <w:r>
              <w:rPr>
                <w:lang w:eastAsia="en-ZA"/>
              </w:rPr>
              <w:t>26 March 2020</w:t>
            </w:r>
          </w:p>
        </w:tc>
      </w:tr>
      <w:tr w:rsidR="00A87A53" w:rsidTr="00A17D75">
        <w:trPr>
          <w:trHeight w:val="533"/>
          <w:jc w:val="center"/>
        </w:trPr>
        <w:tc>
          <w:tcPr>
            <w:tcW w:w="3107" w:type="dxa"/>
            <w:shd w:val="clear" w:color="auto" w:fill="92D050"/>
          </w:tcPr>
          <w:p w:rsidR="00A87A53" w:rsidRPr="00C22EE4" w:rsidRDefault="00A87A53" w:rsidP="00BB6A18">
            <w:pPr>
              <w:spacing w:before="200" w:line="360" w:lineRule="auto"/>
              <w:rPr>
                <w:b/>
                <w:lang w:eastAsia="en-ZA"/>
              </w:rPr>
            </w:pPr>
            <w:r>
              <w:rPr>
                <w:b/>
                <w:lang w:eastAsia="en-ZA"/>
              </w:rPr>
              <w:t>Previous review date:</w:t>
            </w:r>
          </w:p>
        </w:tc>
        <w:tc>
          <w:tcPr>
            <w:tcW w:w="3998" w:type="dxa"/>
          </w:tcPr>
          <w:p w:rsidR="00A87A53" w:rsidRDefault="006E715C" w:rsidP="00966879">
            <w:pPr>
              <w:spacing w:before="200" w:line="360" w:lineRule="auto"/>
              <w:rPr>
                <w:lang w:eastAsia="en-ZA"/>
              </w:rPr>
            </w:pPr>
            <w:r>
              <w:rPr>
                <w:lang w:eastAsia="en-ZA"/>
              </w:rPr>
              <w:t>31</w:t>
            </w:r>
            <w:r w:rsidR="00184EEA">
              <w:rPr>
                <w:lang w:eastAsia="en-ZA"/>
              </w:rPr>
              <w:t xml:space="preserve"> Ma</w:t>
            </w:r>
            <w:r>
              <w:rPr>
                <w:lang w:eastAsia="en-ZA"/>
              </w:rPr>
              <w:t>y</w:t>
            </w:r>
            <w:r w:rsidR="00B57E0E">
              <w:rPr>
                <w:lang w:eastAsia="en-ZA"/>
              </w:rPr>
              <w:t xml:space="preserve"> </w:t>
            </w:r>
            <w:r w:rsidR="00184EEA">
              <w:rPr>
                <w:lang w:eastAsia="en-ZA"/>
              </w:rPr>
              <w:t>201</w:t>
            </w:r>
            <w:r w:rsidR="00966879">
              <w:rPr>
                <w:lang w:eastAsia="en-ZA"/>
              </w:rPr>
              <w:t>9</w:t>
            </w:r>
          </w:p>
        </w:tc>
      </w:tr>
    </w:tbl>
    <w:p w:rsidR="00A17D75" w:rsidRDefault="00A17D75" w:rsidP="00BB6A18">
      <w:pPr>
        <w:rPr>
          <w:rFonts w:eastAsiaTheme="majorEastAsia" w:cstheme="majorBidi"/>
          <w:b/>
          <w:bCs/>
          <w:color w:val="92D050"/>
          <w:sz w:val="28"/>
          <w:szCs w:val="28"/>
        </w:rPr>
      </w:pPr>
      <w:bookmarkStart w:id="27" w:name="_Toc387735493"/>
      <w:r>
        <w:br w:type="page"/>
      </w:r>
    </w:p>
    <w:p w:rsidR="00A87A53" w:rsidRDefault="00A87A53" w:rsidP="00BB6A18">
      <w:pPr>
        <w:pStyle w:val="Heading1"/>
        <w:numPr>
          <w:ilvl w:val="0"/>
          <w:numId w:val="7"/>
        </w:numPr>
        <w:spacing w:line="360" w:lineRule="auto"/>
        <w:jc w:val="both"/>
        <w:rPr>
          <w:lang w:eastAsia="en-ZA"/>
        </w:rPr>
      </w:pPr>
      <w:bookmarkStart w:id="28" w:name="_Toc390207988"/>
      <w:r w:rsidRPr="005552EE">
        <w:lastRenderedPageBreak/>
        <w:t>APPROVAL</w:t>
      </w:r>
      <w:r>
        <w:rPr>
          <w:lang w:eastAsia="en-ZA"/>
        </w:rPr>
        <w:t xml:space="preserve"> AND IMPLEMENTATION OF POLICY</w:t>
      </w:r>
      <w:bookmarkEnd w:id="27"/>
      <w:bookmarkEnd w:id="28"/>
    </w:p>
    <w:p w:rsidR="00A87A53" w:rsidRDefault="00A87A53" w:rsidP="00BB6A18">
      <w:pPr>
        <w:spacing w:line="360" w:lineRule="auto"/>
        <w:rPr>
          <w:lang w:eastAsia="en-ZA"/>
        </w:rPr>
      </w:pPr>
      <w:r>
        <w:rPr>
          <w:lang w:eastAsia="en-ZA"/>
        </w:rPr>
        <w:t xml:space="preserve">This policy shall be implemented </w:t>
      </w:r>
      <w:r w:rsidR="00182C1F">
        <w:rPr>
          <w:lang w:eastAsia="en-ZA"/>
        </w:rPr>
        <w:t>once</w:t>
      </w:r>
      <w:r>
        <w:rPr>
          <w:lang w:eastAsia="en-ZA"/>
        </w:rPr>
        <w:t xml:space="preserve"> approved by council</w:t>
      </w:r>
      <w:r w:rsidR="00182C1F">
        <w:rPr>
          <w:lang w:eastAsia="en-ZA"/>
        </w:rPr>
        <w:t xml:space="preserve"> on 01 July 20</w:t>
      </w:r>
      <w:r w:rsidR="00966879">
        <w:rPr>
          <w:lang w:eastAsia="en-ZA"/>
        </w:rPr>
        <w:t>20</w:t>
      </w:r>
      <w:bookmarkStart w:id="29" w:name="_GoBack"/>
      <w:bookmarkEnd w:id="29"/>
      <w:r>
        <w:rPr>
          <w:lang w:eastAsia="en-ZA"/>
        </w:rPr>
        <w:t>.</w:t>
      </w:r>
    </w:p>
    <w:p w:rsidR="00184EEA" w:rsidRDefault="00184EEA" w:rsidP="00BB6A18">
      <w:pPr>
        <w:spacing w:line="360" w:lineRule="auto"/>
        <w:rPr>
          <w:lang w:eastAsia="en-ZA"/>
        </w:rPr>
      </w:pP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BB6A18">
            <w:pPr>
              <w:spacing w:before="200" w:line="360" w:lineRule="auto"/>
              <w:rPr>
                <w:b/>
                <w:lang w:eastAsia="en-ZA"/>
              </w:rPr>
            </w:pPr>
            <w:r w:rsidRPr="00C22EE4">
              <w:rPr>
                <w:b/>
                <w:lang w:eastAsia="en-ZA"/>
              </w:rPr>
              <w:t>Policy section:</w:t>
            </w:r>
          </w:p>
        </w:tc>
        <w:tc>
          <w:tcPr>
            <w:tcW w:w="3969" w:type="dxa"/>
          </w:tcPr>
          <w:p w:rsidR="00A87A53" w:rsidRDefault="00BA1472" w:rsidP="00BB6A18">
            <w:pPr>
              <w:spacing w:before="200" w:line="360" w:lineRule="auto"/>
              <w:rPr>
                <w:lang w:eastAsia="en-ZA"/>
              </w:rPr>
            </w:pPr>
            <w:r>
              <w:rPr>
                <w:lang w:eastAsia="en-ZA"/>
              </w:rPr>
              <w:t>Director</w:t>
            </w:r>
            <w:r w:rsidR="00A87A53">
              <w:rPr>
                <w:lang w:eastAsia="en-ZA"/>
              </w:rPr>
              <w:t>: Budget and Reporting</w:t>
            </w:r>
          </w:p>
        </w:tc>
      </w:tr>
      <w:tr w:rsidR="00A87A53" w:rsidTr="00416D8B">
        <w:trPr>
          <w:jc w:val="center"/>
        </w:trPr>
        <w:tc>
          <w:tcPr>
            <w:tcW w:w="3085" w:type="dxa"/>
            <w:shd w:val="clear" w:color="auto" w:fill="92D050"/>
          </w:tcPr>
          <w:p w:rsidR="00A87A53" w:rsidRPr="00C22EE4" w:rsidRDefault="00A87A53" w:rsidP="00BB6A18">
            <w:pPr>
              <w:spacing w:before="200" w:line="360" w:lineRule="auto"/>
              <w:rPr>
                <w:b/>
                <w:lang w:eastAsia="en-ZA"/>
              </w:rPr>
            </w:pPr>
            <w:r>
              <w:rPr>
                <w:b/>
                <w:lang w:eastAsia="en-ZA"/>
              </w:rPr>
              <w:t>Appr</w:t>
            </w:r>
            <w:r w:rsidRPr="00C22EE4">
              <w:rPr>
                <w:b/>
                <w:lang w:eastAsia="en-ZA"/>
              </w:rPr>
              <w:t>oval by council</w:t>
            </w:r>
            <w:r>
              <w:rPr>
                <w:b/>
                <w:lang w:eastAsia="en-ZA"/>
              </w:rPr>
              <w:t>:</w:t>
            </w:r>
          </w:p>
        </w:tc>
        <w:tc>
          <w:tcPr>
            <w:tcW w:w="3969" w:type="dxa"/>
          </w:tcPr>
          <w:p w:rsidR="00A87A53" w:rsidRDefault="00A87A53" w:rsidP="00FB629F">
            <w:pPr>
              <w:spacing w:before="200" w:line="360" w:lineRule="auto"/>
              <w:ind w:left="0" w:firstLine="0"/>
              <w:rPr>
                <w:lang w:eastAsia="en-ZA"/>
              </w:rPr>
            </w:pPr>
          </w:p>
        </w:tc>
      </w:tr>
    </w:tbl>
    <w:p w:rsidR="00A87A53" w:rsidRPr="004A3FF4" w:rsidRDefault="00A87A53" w:rsidP="00BB6A18">
      <w:pPr>
        <w:spacing w:line="360" w:lineRule="auto"/>
        <w:rPr>
          <w:lang w:eastAsia="en-ZA"/>
        </w:rPr>
      </w:pPr>
    </w:p>
    <w:p w:rsidR="00887B95" w:rsidRDefault="00887B95" w:rsidP="00BB6A18">
      <w:pPr>
        <w:spacing w:line="360" w:lineRule="auto"/>
        <w:rPr>
          <w:b/>
          <w:sz w:val="36"/>
          <w:szCs w:val="36"/>
          <w:lang w:eastAsia="en-ZA"/>
        </w:rPr>
      </w:pPr>
    </w:p>
    <w:p w:rsidR="009B71F9" w:rsidRDefault="009B71F9" w:rsidP="00BB6A18">
      <w:pPr>
        <w:spacing w:line="360" w:lineRule="auto"/>
        <w:sectPr w:rsidR="009B71F9" w:rsidSect="00FA471F">
          <w:headerReference w:type="default" r:id="rId9"/>
          <w:footerReference w:type="default" r:id="rId10"/>
          <w:pgSz w:w="11906" w:h="16838"/>
          <w:pgMar w:top="1440" w:right="1440" w:bottom="1440" w:left="1440" w:header="708" w:footer="708" w:gutter="0"/>
          <w:cols w:space="708"/>
          <w:titlePg/>
          <w:docGrid w:linePitch="360"/>
        </w:sectPr>
      </w:pPr>
    </w:p>
    <w:p w:rsidR="009B71F9" w:rsidRDefault="009B71F9" w:rsidP="00BB6A18">
      <w:pPr>
        <w:spacing w:line="360" w:lineRule="auto"/>
        <w:rPr>
          <w:b/>
          <w:bCs/>
        </w:rPr>
        <w:sectPr w:rsidR="009B71F9" w:rsidSect="00FA7D72">
          <w:headerReference w:type="even" r:id="rId11"/>
          <w:headerReference w:type="default" r:id="rId12"/>
          <w:headerReference w:type="first" r:id="rId13"/>
          <w:type w:val="continuous"/>
          <w:pgSz w:w="11906" w:h="16838"/>
          <w:pgMar w:top="1440" w:right="1440" w:bottom="1440" w:left="1440" w:header="708" w:footer="708" w:gutter="0"/>
          <w:cols w:space="708"/>
          <w:titlePg/>
          <w:docGrid w:linePitch="360"/>
        </w:sectPr>
      </w:pPr>
      <w:bookmarkStart w:id="30" w:name="_Toc388504349"/>
    </w:p>
    <w:p w:rsidR="002B0FBB" w:rsidRDefault="002B0FBB" w:rsidP="00BB6A18">
      <w:pPr>
        <w:spacing w:line="360" w:lineRule="auto"/>
        <w:rPr>
          <w:b/>
          <w:bCs/>
        </w:rPr>
        <w:sectPr w:rsidR="002B0FBB" w:rsidSect="00FA7D72">
          <w:type w:val="continuous"/>
          <w:pgSz w:w="11906" w:h="16838"/>
          <w:pgMar w:top="1440" w:right="1440" w:bottom="1440" w:left="1440" w:header="708" w:footer="708" w:gutter="0"/>
          <w:cols w:space="708"/>
          <w:titlePg/>
          <w:docGrid w:linePitch="360"/>
        </w:sectPr>
      </w:pPr>
    </w:p>
    <w:bookmarkEnd w:id="30"/>
    <w:p w:rsidR="00887B95" w:rsidRDefault="00887B95" w:rsidP="00BB6A18"/>
    <w:sectPr w:rsidR="00887B95" w:rsidSect="00FA7D7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FD" w:rsidRDefault="001345FD" w:rsidP="00887B95">
      <w:pPr>
        <w:spacing w:line="240" w:lineRule="auto"/>
      </w:pPr>
      <w:r>
        <w:separator/>
      </w:r>
    </w:p>
  </w:endnote>
  <w:endnote w:type="continuationSeparator" w:id="0">
    <w:p w:rsidR="001345FD" w:rsidRDefault="001345FD" w:rsidP="0088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439"/>
      <w:gridCol w:w="1587"/>
    </w:tblGrid>
    <w:tr w:rsidR="00FA7D72" w:rsidTr="00061D5D">
      <w:tc>
        <w:tcPr>
          <w:tcW w:w="4121" w:type="pct"/>
          <w:tcBorders>
            <w:top w:val="single" w:sz="4" w:space="0" w:color="000000" w:themeColor="text1"/>
          </w:tcBorders>
        </w:tcPr>
        <w:p w:rsidR="00FA7D72" w:rsidRPr="0034112B" w:rsidRDefault="00FA7D72" w:rsidP="00C025D0">
          <w:pPr>
            <w:pStyle w:val="Footer"/>
            <w:jc w:val="right"/>
            <w:rPr>
              <w:sz w:val="20"/>
              <w:lang w:val="en-US"/>
            </w:rPr>
          </w:pPr>
          <w:r w:rsidRPr="0034112B">
            <w:rPr>
              <w:sz w:val="20"/>
            </w:rPr>
            <w:t xml:space="preserve"> HGDM-P005 </w:t>
          </w:r>
          <w:r w:rsidR="00966879">
            <w:rPr>
              <w:sz w:val="20"/>
            </w:rPr>
            <w:t>DRAFT</w:t>
          </w:r>
          <w:r w:rsidR="00B57E0E">
            <w:rPr>
              <w:sz w:val="20"/>
            </w:rPr>
            <w:t xml:space="preserve"> </w:t>
          </w:r>
          <w:r w:rsidRPr="0034112B">
            <w:rPr>
              <w:bCs/>
              <w:sz w:val="20"/>
            </w:rPr>
            <w:t>FUNDING AND RESERVES POLICY 20</w:t>
          </w:r>
          <w:r w:rsidR="00966879">
            <w:rPr>
              <w:bCs/>
              <w:sz w:val="20"/>
            </w:rPr>
            <w:t>20</w:t>
          </w:r>
          <w:r w:rsidR="006E715C">
            <w:rPr>
              <w:bCs/>
              <w:sz w:val="20"/>
            </w:rPr>
            <w:t>-2</w:t>
          </w:r>
          <w:r w:rsidR="00966879">
            <w:rPr>
              <w:bCs/>
              <w:sz w:val="20"/>
            </w:rPr>
            <w:t>1</w:t>
          </w:r>
        </w:p>
        <w:p w:rsidR="00FA7D72" w:rsidRDefault="00FA7D72" w:rsidP="00FE5B28">
          <w:pPr>
            <w:pStyle w:val="Footer"/>
            <w:jc w:val="right"/>
          </w:pPr>
        </w:p>
      </w:tc>
      <w:tc>
        <w:tcPr>
          <w:tcW w:w="879" w:type="pct"/>
          <w:tcBorders>
            <w:top w:val="single" w:sz="4" w:space="0" w:color="C0504D" w:themeColor="accent2"/>
          </w:tcBorders>
          <w:shd w:val="clear" w:color="auto" w:fill="92D050"/>
        </w:tcPr>
        <w:p w:rsidR="00FA7D72" w:rsidRDefault="00FA7D72">
          <w:pPr>
            <w:pStyle w:val="Header"/>
            <w:rPr>
              <w:color w:val="FFFFFF" w:themeColor="background1"/>
            </w:rPr>
          </w:pPr>
          <w:r w:rsidRPr="00061D5D">
            <w:rPr>
              <w:noProof/>
              <w:color w:val="FFFFFF" w:themeColor="background1"/>
            </w:rPr>
            <w:t xml:space="preserve">Page </w:t>
          </w:r>
          <w:r w:rsidR="00DD79D6" w:rsidRPr="00061D5D">
            <w:rPr>
              <w:b/>
              <w:noProof/>
              <w:color w:val="FFFFFF" w:themeColor="background1"/>
            </w:rPr>
            <w:fldChar w:fldCharType="begin"/>
          </w:r>
          <w:r w:rsidRPr="00061D5D">
            <w:rPr>
              <w:b/>
              <w:noProof/>
              <w:color w:val="FFFFFF" w:themeColor="background1"/>
            </w:rPr>
            <w:instrText xml:space="preserve"> PAGE  \* Arabic  \* MERGEFORMAT </w:instrText>
          </w:r>
          <w:r w:rsidR="00DD79D6" w:rsidRPr="00061D5D">
            <w:rPr>
              <w:b/>
              <w:noProof/>
              <w:color w:val="FFFFFF" w:themeColor="background1"/>
            </w:rPr>
            <w:fldChar w:fldCharType="separate"/>
          </w:r>
          <w:r w:rsidR="00966879">
            <w:rPr>
              <w:b/>
              <w:noProof/>
              <w:color w:val="FFFFFF" w:themeColor="background1"/>
            </w:rPr>
            <w:t>10</w:t>
          </w:r>
          <w:r w:rsidR="00DD79D6" w:rsidRPr="00061D5D">
            <w:rPr>
              <w:b/>
              <w:noProof/>
              <w:color w:val="FFFFFF" w:themeColor="background1"/>
            </w:rPr>
            <w:fldChar w:fldCharType="end"/>
          </w:r>
          <w:r w:rsidRPr="00061D5D">
            <w:rPr>
              <w:noProof/>
              <w:color w:val="FFFFFF" w:themeColor="background1"/>
            </w:rPr>
            <w:t xml:space="preserve"> of </w:t>
          </w:r>
          <w:r w:rsidR="001345FD">
            <w:fldChar w:fldCharType="begin"/>
          </w:r>
          <w:r w:rsidR="001345FD">
            <w:instrText xml:space="preserve"> NUMPAGES  \* Arabic  \* MERGEFORMAT </w:instrText>
          </w:r>
          <w:r w:rsidR="001345FD">
            <w:fldChar w:fldCharType="separate"/>
          </w:r>
          <w:r w:rsidR="00966879" w:rsidRPr="00966879">
            <w:rPr>
              <w:b/>
              <w:noProof/>
              <w:color w:val="FFFFFF" w:themeColor="background1"/>
            </w:rPr>
            <w:t>10</w:t>
          </w:r>
          <w:r w:rsidR="001345FD">
            <w:rPr>
              <w:b/>
              <w:noProof/>
              <w:color w:val="FFFFFF" w:themeColor="background1"/>
            </w:rPr>
            <w:fldChar w:fldCharType="end"/>
          </w:r>
        </w:p>
      </w:tc>
    </w:tr>
  </w:tbl>
  <w:p w:rsidR="00FA7D72" w:rsidRDefault="00FA7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FD" w:rsidRDefault="001345FD" w:rsidP="00887B95">
      <w:pPr>
        <w:spacing w:line="240" w:lineRule="auto"/>
      </w:pPr>
      <w:r>
        <w:separator/>
      </w:r>
    </w:p>
  </w:footnote>
  <w:footnote w:type="continuationSeparator" w:id="0">
    <w:p w:rsidR="001345FD" w:rsidRDefault="001345FD" w:rsidP="0088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72" w:rsidRDefault="00FA7D72">
    <w:pPr>
      <w:pStyle w:val="Header"/>
    </w:pPr>
    <w:r w:rsidRPr="00887B95">
      <w:rPr>
        <w:noProof/>
        <w:lang w:eastAsia="en-ZA"/>
      </w:rPr>
      <w:drawing>
        <wp:inline distT="0" distB="0" distL="0" distR="0">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FA7D72" w:rsidRDefault="00FA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72" w:rsidRDefault="00FA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72" w:rsidRDefault="00FA7D72">
    <w:pPr>
      <w:pStyle w:val="Header"/>
    </w:pPr>
    <w:r w:rsidRPr="00887B95">
      <w:rPr>
        <w:noProof/>
        <w:lang w:eastAsia="en-ZA"/>
      </w:rPr>
      <w:drawing>
        <wp:inline distT="0" distB="0" distL="0" distR="0">
          <wp:extent cx="5731510" cy="829763"/>
          <wp:effectExtent l="19050" t="0" r="2540" b="0"/>
          <wp:docPr id="2"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FA7D72" w:rsidRDefault="00FA7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72" w:rsidRDefault="00FA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0B3"/>
    <w:multiLevelType w:val="hybridMultilevel"/>
    <w:tmpl w:val="263AE286"/>
    <w:lvl w:ilvl="0" w:tplc="1C09000D">
      <w:start w:val="1"/>
      <w:numFmt w:val="bullet"/>
      <w:lvlText w:val=""/>
      <w:lvlJc w:val="left"/>
      <w:pPr>
        <w:ind w:left="1641" w:hanging="360"/>
      </w:pPr>
      <w:rPr>
        <w:rFonts w:ascii="Wingdings" w:hAnsi="Wingdings" w:hint="default"/>
      </w:rPr>
    </w:lvl>
    <w:lvl w:ilvl="1" w:tplc="1C090019" w:tentative="1">
      <w:start w:val="1"/>
      <w:numFmt w:val="lowerLetter"/>
      <w:lvlText w:val="%2."/>
      <w:lvlJc w:val="left"/>
      <w:pPr>
        <w:ind w:left="2361" w:hanging="360"/>
      </w:pPr>
    </w:lvl>
    <w:lvl w:ilvl="2" w:tplc="1C09001B" w:tentative="1">
      <w:start w:val="1"/>
      <w:numFmt w:val="lowerRoman"/>
      <w:lvlText w:val="%3."/>
      <w:lvlJc w:val="right"/>
      <w:pPr>
        <w:ind w:left="3081" w:hanging="180"/>
      </w:pPr>
    </w:lvl>
    <w:lvl w:ilvl="3" w:tplc="1C09000F" w:tentative="1">
      <w:start w:val="1"/>
      <w:numFmt w:val="decimal"/>
      <w:lvlText w:val="%4."/>
      <w:lvlJc w:val="left"/>
      <w:pPr>
        <w:ind w:left="3801" w:hanging="360"/>
      </w:pPr>
    </w:lvl>
    <w:lvl w:ilvl="4" w:tplc="1C090019" w:tentative="1">
      <w:start w:val="1"/>
      <w:numFmt w:val="lowerLetter"/>
      <w:lvlText w:val="%5."/>
      <w:lvlJc w:val="left"/>
      <w:pPr>
        <w:ind w:left="4521" w:hanging="360"/>
      </w:pPr>
    </w:lvl>
    <w:lvl w:ilvl="5" w:tplc="1C09001B" w:tentative="1">
      <w:start w:val="1"/>
      <w:numFmt w:val="lowerRoman"/>
      <w:lvlText w:val="%6."/>
      <w:lvlJc w:val="right"/>
      <w:pPr>
        <w:ind w:left="5241" w:hanging="180"/>
      </w:pPr>
    </w:lvl>
    <w:lvl w:ilvl="6" w:tplc="1C09000F" w:tentative="1">
      <w:start w:val="1"/>
      <w:numFmt w:val="decimal"/>
      <w:lvlText w:val="%7."/>
      <w:lvlJc w:val="left"/>
      <w:pPr>
        <w:ind w:left="5961" w:hanging="360"/>
      </w:pPr>
    </w:lvl>
    <w:lvl w:ilvl="7" w:tplc="1C090019" w:tentative="1">
      <w:start w:val="1"/>
      <w:numFmt w:val="lowerLetter"/>
      <w:lvlText w:val="%8."/>
      <w:lvlJc w:val="left"/>
      <w:pPr>
        <w:ind w:left="6681" w:hanging="360"/>
      </w:pPr>
    </w:lvl>
    <w:lvl w:ilvl="8" w:tplc="1C09001B" w:tentative="1">
      <w:start w:val="1"/>
      <w:numFmt w:val="lowerRoman"/>
      <w:lvlText w:val="%9."/>
      <w:lvlJc w:val="right"/>
      <w:pPr>
        <w:ind w:left="7401" w:hanging="180"/>
      </w:pPr>
    </w:lvl>
  </w:abstractNum>
  <w:abstractNum w:abstractNumId="1" w15:restartNumberingAfterBreak="0">
    <w:nsid w:val="0BE32744"/>
    <w:multiLevelType w:val="multilevel"/>
    <w:tmpl w:val="90CE934A"/>
    <w:lvl w:ilvl="0">
      <w:start w:val="1"/>
      <w:numFmt w:val="decimal"/>
      <w:lvlText w:val="%1."/>
      <w:lvlJc w:val="left"/>
      <w:pPr>
        <w:ind w:left="720" w:hanging="360"/>
      </w:pPr>
      <w:rPr>
        <w:rFonts w:ascii="Arial" w:hAnsi="Arial" w:hint="default"/>
        <w:sz w:val="28"/>
      </w:rPr>
    </w:lvl>
    <w:lvl w:ilvl="1">
      <w:start w:val="1"/>
      <w:numFmt w:val="decimal"/>
      <w:pStyle w:val="Heading2"/>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D1B7276"/>
    <w:multiLevelType w:val="hybridMultilevel"/>
    <w:tmpl w:val="C33ECA1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8E7F7B"/>
    <w:multiLevelType w:val="hybridMultilevel"/>
    <w:tmpl w:val="AE5EB9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141FC3"/>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B41D6"/>
    <w:multiLevelType w:val="hybridMultilevel"/>
    <w:tmpl w:val="064CED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31615B"/>
    <w:multiLevelType w:val="hybridMultilevel"/>
    <w:tmpl w:val="4A6EC9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2A2B27"/>
    <w:multiLevelType w:val="hybridMultilevel"/>
    <w:tmpl w:val="44CE240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212B56"/>
    <w:multiLevelType w:val="hybridMultilevel"/>
    <w:tmpl w:val="6AE6852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FC3515"/>
    <w:multiLevelType w:val="hybridMultilevel"/>
    <w:tmpl w:val="123E5BAA"/>
    <w:lvl w:ilvl="0" w:tplc="1C090017">
      <w:start w:val="1"/>
      <w:numFmt w:val="lowerLetter"/>
      <w:lvlText w:val="%1)"/>
      <w:lvlJc w:val="left"/>
      <w:pPr>
        <w:ind w:left="720" w:hanging="360"/>
      </w:pPr>
      <w:rPr>
        <w:rFonts w:hint="default"/>
      </w:rPr>
    </w:lvl>
    <w:lvl w:ilvl="1" w:tplc="AC32807A">
      <w:start w:val="1"/>
      <w:numFmt w:val="lowerLetter"/>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C12556"/>
    <w:multiLevelType w:val="hybridMultilevel"/>
    <w:tmpl w:val="F78A27E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2654ED"/>
    <w:multiLevelType w:val="multilevel"/>
    <w:tmpl w:val="08840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ED21F2"/>
    <w:multiLevelType w:val="hybridMultilevel"/>
    <w:tmpl w:val="DCEA774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BC104D"/>
    <w:multiLevelType w:val="hybridMultilevel"/>
    <w:tmpl w:val="1728C22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07308C"/>
    <w:multiLevelType w:val="hybridMultilevel"/>
    <w:tmpl w:val="A5483AA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0E865C0"/>
    <w:multiLevelType w:val="hybridMultilevel"/>
    <w:tmpl w:val="7152D00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39357CD"/>
    <w:multiLevelType w:val="hybridMultilevel"/>
    <w:tmpl w:val="5106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C791ED2"/>
    <w:multiLevelType w:val="hybridMultilevel"/>
    <w:tmpl w:val="DB3C39E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E033CE0"/>
    <w:multiLevelType w:val="hybridMultilevel"/>
    <w:tmpl w:val="45286E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8FA5BBB"/>
    <w:multiLevelType w:val="hybridMultilevel"/>
    <w:tmpl w:val="D5FEECD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475980"/>
    <w:multiLevelType w:val="hybridMultilevel"/>
    <w:tmpl w:val="F4867AD0"/>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4B9964A3"/>
    <w:multiLevelType w:val="hybridMultilevel"/>
    <w:tmpl w:val="D40A00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D642E95"/>
    <w:multiLevelType w:val="hybridMultilevel"/>
    <w:tmpl w:val="99A4B97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204064D"/>
    <w:multiLevelType w:val="hybridMultilevel"/>
    <w:tmpl w:val="C3426AF2"/>
    <w:lvl w:ilvl="0" w:tplc="1C090001">
      <w:start w:val="1"/>
      <w:numFmt w:val="bullet"/>
      <w:lvlText w:val=""/>
      <w:lvlJc w:val="left"/>
      <w:pPr>
        <w:ind w:left="2280" w:hanging="360"/>
      </w:pPr>
      <w:rPr>
        <w:rFonts w:ascii="Symbol" w:hAnsi="Symbol" w:hint="default"/>
      </w:rPr>
    </w:lvl>
    <w:lvl w:ilvl="1" w:tplc="1C090017">
      <w:start w:val="1"/>
      <w:numFmt w:val="lowerLetter"/>
      <w:lvlText w:val="%2)"/>
      <w:lvlJc w:val="left"/>
      <w:pPr>
        <w:ind w:left="3000" w:hanging="360"/>
      </w:pPr>
      <w:rPr>
        <w:rFonts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24" w15:restartNumberingAfterBreak="0">
    <w:nsid w:val="63992C3A"/>
    <w:multiLevelType w:val="hybridMultilevel"/>
    <w:tmpl w:val="D18458E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F74042F"/>
    <w:multiLevelType w:val="hybridMultilevel"/>
    <w:tmpl w:val="42C6221C"/>
    <w:lvl w:ilvl="0" w:tplc="1C090017">
      <w:start w:val="1"/>
      <w:numFmt w:val="lowerLetter"/>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6355D6"/>
    <w:multiLevelType w:val="hybridMultilevel"/>
    <w:tmpl w:val="BF58220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815219D"/>
    <w:multiLevelType w:val="hybridMultilevel"/>
    <w:tmpl w:val="DFAA23E4"/>
    <w:lvl w:ilvl="0" w:tplc="1C09000D">
      <w:start w:val="1"/>
      <w:numFmt w:val="bullet"/>
      <w:lvlText w:val=""/>
      <w:lvlJc w:val="left"/>
      <w:pPr>
        <w:ind w:left="1641" w:hanging="360"/>
      </w:pPr>
      <w:rPr>
        <w:rFonts w:ascii="Wingdings" w:hAnsi="Wingdings" w:hint="default"/>
      </w:rPr>
    </w:lvl>
    <w:lvl w:ilvl="1" w:tplc="1C090019" w:tentative="1">
      <w:start w:val="1"/>
      <w:numFmt w:val="lowerLetter"/>
      <w:lvlText w:val="%2."/>
      <w:lvlJc w:val="left"/>
      <w:pPr>
        <w:ind w:left="2361" w:hanging="360"/>
      </w:pPr>
    </w:lvl>
    <w:lvl w:ilvl="2" w:tplc="1C09001B" w:tentative="1">
      <w:start w:val="1"/>
      <w:numFmt w:val="lowerRoman"/>
      <w:lvlText w:val="%3."/>
      <w:lvlJc w:val="right"/>
      <w:pPr>
        <w:ind w:left="3081" w:hanging="180"/>
      </w:pPr>
    </w:lvl>
    <w:lvl w:ilvl="3" w:tplc="1C09000F" w:tentative="1">
      <w:start w:val="1"/>
      <w:numFmt w:val="decimal"/>
      <w:lvlText w:val="%4."/>
      <w:lvlJc w:val="left"/>
      <w:pPr>
        <w:ind w:left="3801" w:hanging="360"/>
      </w:pPr>
    </w:lvl>
    <w:lvl w:ilvl="4" w:tplc="1C090019" w:tentative="1">
      <w:start w:val="1"/>
      <w:numFmt w:val="lowerLetter"/>
      <w:lvlText w:val="%5."/>
      <w:lvlJc w:val="left"/>
      <w:pPr>
        <w:ind w:left="4521" w:hanging="360"/>
      </w:pPr>
    </w:lvl>
    <w:lvl w:ilvl="5" w:tplc="1C09001B" w:tentative="1">
      <w:start w:val="1"/>
      <w:numFmt w:val="lowerRoman"/>
      <w:lvlText w:val="%6."/>
      <w:lvlJc w:val="right"/>
      <w:pPr>
        <w:ind w:left="5241" w:hanging="180"/>
      </w:pPr>
    </w:lvl>
    <w:lvl w:ilvl="6" w:tplc="1C09000F" w:tentative="1">
      <w:start w:val="1"/>
      <w:numFmt w:val="decimal"/>
      <w:lvlText w:val="%7."/>
      <w:lvlJc w:val="left"/>
      <w:pPr>
        <w:ind w:left="5961" w:hanging="360"/>
      </w:pPr>
    </w:lvl>
    <w:lvl w:ilvl="7" w:tplc="1C090019" w:tentative="1">
      <w:start w:val="1"/>
      <w:numFmt w:val="lowerLetter"/>
      <w:lvlText w:val="%8."/>
      <w:lvlJc w:val="left"/>
      <w:pPr>
        <w:ind w:left="6681" w:hanging="360"/>
      </w:pPr>
    </w:lvl>
    <w:lvl w:ilvl="8" w:tplc="1C09001B" w:tentative="1">
      <w:start w:val="1"/>
      <w:numFmt w:val="lowerRoman"/>
      <w:lvlText w:val="%9."/>
      <w:lvlJc w:val="right"/>
      <w:pPr>
        <w:ind w:left="7401" w:hanging="180"/>
      </w:pPr>
    </w:lvl>
  </w:abstractNum>
  <w:abstractNum w:abstractNumId="29" w15:restartNumberingAfterBreak="0">
    <w:nsid w:val="78B206B4"/>
    <w:multiLevelType w:val="hybridMultilevel"/>
    <w:tmpl w:val="BAE681F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79933CDB"/>
    <w:multiLevelType w:val="hybridMultilevel"/>
    <w:tmpl w:val="BF582EBC"/>
    <w:lvl w:ilvl="0" w:tplc="1C090001">
      <w:start w:val="1"/>
      <w:numFmt w:val="bullet"/>
      <w:lvlText w:val=""/>
      <w:lvlJc w:val="left"/>
      <w:pPr>
        <w:ind w:left="2280" w:hanging="360"/>
      </w:pPr>
      <w:rPr>
        <w:rFonts w:ascii="Symbol" w:hAnsi="Symbol" w:hint="default"/>
      </w:rPr>
    </w:lvl>
    <w:lvl w:ilvl="1" w:tplc="1C090003">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31" w15:restartNumberingAfterBreak="0">
    <w:nsid w:val="7B5D7B2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C6776D"/>
    <w:multiLevelType w:val="hybridMultilevel"/>
    <w:tmpl w:val="CC2EB5C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5"/>
  </w:num>
  <w:num w:numId="2">
    <w:abstractNumId w:val="11"/>
  </w:num>
  <w:num w:numId="3">
    <w:abstractNumId w:val="21"/>
  </w:num>
  <w:num w:numId="4">
    <w:abstractNumId w:val="16"/>
  </w:num>
  <w:num w:numId="5">
    <w:abstractNumId w:val="14"/>
  </w:num>
  <w:num w:numId="6">
    <w:abstractNumId w:val="9"/>
  </w:num>
  <w:num w:numId="7">
    <w:abstractNumId w:val="1"/>
  </w:num>
  <w:num w:numId="8">
    <w:abstractNumId w:val="13"/>
  </w:num>
  <w:num w:numId="9">
    <w:abstractNumId w:val="30"/>
  </w:num>
  <w:num w:numId="10">
    <w:abstractNumId w:val="23"/>
  </w:num>
  <w:num w:numId="11">
    <w:abstractNumId w:val="26"/>
  </w:num>
  <w:num w:numId="12">
    <w:abstractNumId w:val="1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19"/>
  </w:num>
  <w:num w:numId="18">
    <w:abstractNumId w:val="20"/>
  </w:num>
  <w:num w:numId="19">
    <w:abstractNumId w:val="2"/>
  </w:num>
  <w:num w:numId="20">
    <w:abstractNumId w:val="12"/>
  </w:num>
  <w:num w:numId="21">
    <w:abstractNumId w:val="17"/>
  </w:num>
  <w:num w:numId="22">
    <w:abstractNumId w:val="32"/>
  </w:num>
  <w:num w:numId="23">
    <w:abstractNumId w:val="10"/>
  </w:num>
  <w:num w:numId="24">
    <w:abstractNumId w:val="29"/>
  </w:num>
  <w:num w:numId="25">
    <w:abstractNumId w:val="15"/>
  </w:num>
  <w:num w:numId="26">
    <w:abstractNumId w:val="24"/>
  </w:num>
  <w:num w:numId="27">
    <w:abstractNumId w:val="28"/>
  </w:num>
  <w:num w:numId="28">
    <w:abstractNumId w:val="0"/>
  </w:num>
  <w:num w:numId="29">
    <w:abstractNumId w:val="8"/>
  </w:num>
  <w:num w:numId="30">
    <w:abstractNumId w:val="3"/>
  </w:num>
  <w:num w:numId="31">
    <w:abstractNumId w:val="22"/>
  </w:num>
  <w:num w:numId="32">
    <w:abstractNumId w:val="27"/>
  </w:num>
  <w:num w:numId="33">
    <w:abstractNumId w:val="31"/>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5"/>
    <w:rsid w:val="00016E87"/>
    <w:rsid w:val="00021B5E"/>
    <w:rsid w:val="00027365"/>
    <w:rsid w:val="000304FC"/>
    <w:rsid w:val="00061D5D"/>
    <w:rsid w:val="00064114"/>
    <w:rsid w:val="000655C6"/>
    <w:rsid w:val="00067122"/>
    <w:rsid w:val="00084D50"/>
    <w:rsid w:val="00085DEF"/>
    <w:rsid w:val="00091F66"/>
    <w:rsid w:val="000B61F2"/>
    <w:rsid w:val="000D76CC"/>
    <w:rsid w:val="000E15ED"/>
    <w:rsid w:val="000F29CC"/>
    <w:rsid w:val="00122C4E"/>
    <w:rsid w:val="00133E2F"/>
    <w:rsid w:val="001345FD"/>
    <w:rsid w:val="001450D7"/>
    <w:rsid w:val="00157E58"/>
    <w:rsid w:val="0018153D"/>
    <w:rsid w:val="00182C1F"/>
    <w:rsid w:val="00184EEA"/>
    <w:rsid w:val="001B1701"/>
    <w:rsid w:val="001E36C9"/>
    <w:rsid w:val="001F0614"/>
    <w:rsid w:val="001F72C6"/>
    <w:rsid w:val="0020046A"/>
    <w:rsid w:val="002053F7"/>
    <w:rsid w:val="002226B2"/>
    <w:rsid w:val="0022318C"/>
    <w:rsid w:val="00224A1A"/>
    <w:rsid w:val="00234643"/>
    <w:rsid w:val="00234E50"/>
    <w:rsid w:val="0024268B"/>
    <w:rsid w:val="00243247"/>
    <w:rsid w:val="002462B1"/>
    <w:rsid w:val="00261B3D"/>
    <w:rsid w:val="002B0FBB"/>
    <w:rsid w:val="002C0DDB"/>
    <w:rsid w:val="002C5F14"/>
    <w:rsid w:val="002E43D3"/>
    <w:rsid w:val="002E5A6F"/>
    <w:rsid w:val="00303890"/>
    <w:rsid w:val="003151D0"/>
    <w:rsid w:val="003238B3"/>
    <w:rsid w:val="00332291"/>
    <w:rsid w:val="0034112B"/>
    <w:rsid w:val="003561D3"/>
    <w:rsid w:val="00357E7A"/>
    <w:rsid w:val="003767FB"/>
    <w:rsid w:val="00380040"/>
    <w:rsid w:val="00380AB6"/>
    <w:rsid w:val="003A00B1"/>
    <w:rsid w:val="003C4DA3"/>
    <w:rsid w:val="003D519A"/>
    <w:rsid w:val="00415842"/>
    <w:rsid w:val="00416D8B"/>
    <w:rsid w:val="0045089D"/>
    <w:rsid w:val="00462D35"/>
    <w:rsid w:val="004810C2"/>
    <w:rsid w:val="004A4BBB"/>
    <w:rsid w:val="004C7506"/>
    <w:rsid w:val="004D0C84"/>
    <w:rsid w:val="004D6C4D"/>
    <w:rsid w:val="00506A4B"/>
    <w:rsid w:val="0051682C"/>
    <w:rsid w:val="005168FA"/>
    <w:rsid w:val="0052294D"/>
    <w:rsid w:val="005363A3"/>
    <w:rsid w:val="005508ED"/>
    <w:rsid w:val="005552EE"/>
    <w:rsid w:val="00557778"/>
    <w:rsid w:val="00594590"/>
    <w:rsid w:val="005B4AC7"/>
    <w:rsid w:val="005B4BFF"/>
    <w:rsid w:val="005B5110"/>
    <w:rsid w:val="005D408B"/>
    <w:rsid w:val="005D6C25"/>
    <w:rsid w:val="00603E00"/>
    <w:rsid w:val="0060705D"/>
    <w:rsid w:val="006107E6"/>
    <w:rsid w:val="00610E2E"/>
    <w:rsid w:val="00644DA0"/>
    <w:rsid w:val="006508A0"/>
    <w:rsid w:val="00651549"/>
    <w:rsid w:val="006558D8"/>
    <w:rsid w:val="0065657A"/>
    <w:rsid w:val="00685857"/>
    <w:rsid w:val="00686E15"/>
    <w:rsid w:val="006A31C8"/>
    <w:rsid w:val="006B022B"/>
    <w:rsid w:val="006C5EF3"/>
    <w:rsid w:val="006C6109"/>
    <w:rsid w:val="006C703F"/>
    <w:rsid w:val="006D682E"/>
    <w:rsid w:val="006E02D9"/>
    <w:rsid w:val="006E17FD"/>
    <w:rsid w:val="006E46D6"/>
    <w:rsid w:val="006E715C"/>
    <w:rsid w:val="007001FC"/>
    <w:rsid w:val="007112E1"/>
    <w:rsid w:val="00741AE7"/>
    <w:rsid w:val="00751787"/>
    <w:rsid w:val="007701C5"/>
    <w:rsid w:val="00777427"/>
    <w:rsid w:val="007A622A"/>
    <w:rsid w:val="007E6374"/>
    <w:rsid w:val="00803FB9"/>
    <w:rsid w:val="00806FC2"/>
    <w:rsid w:val="008101A8"/>
    <w:rsid w:val="00824859"/>
    <w:rsid w:val="00845B37"/>
    <w:rsid w:val="008579BA"/>
    <w:rsid w:val="00863263"/>
    <w:rsid w:val="008737B2"/>
    <w:rsid w:val="00885576"/>
    <w:rsid w:val="00887B95"/>
    <w:rsid w:val="008960C6"/>
    <w:rsid w:val="008A5A11"/>
    <w:rsid w:val="008B3565"/>
    <w:rsid w:val="008D1DF6"/>
    <w:rsid w:val="008E0BDE"/>
    <w:rsid w:val="008F7239"/>
    <w:rsid w:val="00902C93"/>
    <w:rsid w:val="0092150B"/>
    <w:rsid w:val="0093011D"/>
    <w:rsid w:val="00954969"/>
    <w:rsid w:val="00966879"/>
    <w:rsid w:val="00985C09"/>
    <w:rsid w:val="009B71F9"/>
    <w:rsid w:val="009D2B18"/>
    <w:rsid w:val="009D4213"/>
    <w:rsid w:val="009D5EFA"/>
    <w:rsid w:val="00A036A0"/>
    <w:rsid w:val="00A13E43"/>
    <w:rsid w:val="00A17D75"/>
    <w:rsid w:val="00A26D93"/>
    <w:rsid w:val="00A43AD0"/>
    <w:rsid w:val="00A57860"/>
    <w:rsid w:val="00A6590F"/>
    <w:rsid w:val="00A87A53"/>
    <w:rsid w:val="00A92AAA"/>
    <w:rsid w:val="00AC4462"/>
    <w:rsid w:val="00AD4F24"/>
    <w:rsid w:val="00AF2615"/>
    <w:rsid w:val="00B2102B"/>
    <w:rsid w:val="00B265C1"/>
    <w:rsid w:val="00B30600"/>
    <w:rsid w:val="00B40553"/>
    <w:rsid w:val="00B414AC"/>
    <w:rsid w:val="00B43DE5"/>
    <w:rsid w:val="00B46ED4"/>
    <w:rsid w:val="00B57E0E"/>
    <w:rsid w:val="00B60070"/>
    <w:rsid w:val="00B63954"/>
    <w:rsid w:val="00B74421"/>
    <w:rsid w:val="00B759B8"/>
    <w:rsid w:val="00B778F0"/>
    <w:rsid w:val="00B92191"/>
    <w:rsid w:val="00BA1472"/>
    <w:rsid w:val="00BA6F7E"/>
    <w:rsid w:val="00BB6A18"/>
    <w:rsid w:val="00BD1D17"/>
    <w:rsid w:val="00BF1239"/>
    <w:rsid w:val="00C00C5F"/>
    <w:rsid w:val="00C025D0"/>
    <w:rsid w:val="00C03B36"/>
    <w:rsid w:val="00C03E84"/>
    <w:rsid w:val="00C10428"/>
    <w:rsid w:val="00C30D98"/>
    <w:rsid w:val="00C529B3"/>
    <w:rsid w:val="00C536C7"/>
    <w:rsid w:val="00C70459"/>
    <w:rsid w:val="00CB620D"/>
    <w:rsid w:val="00CD7A6E"/>
    <w:rsid w:val="00CF66F1"/>
    <w:rsid w:val="00D23F2F"/>
    <w:rsid w:val="00D24868"/>
    <w:rsid w:val="00D368D0"/>
    <w:rsid w:val="00D4183D"/>
    <w:rsid w:val="00D4430C"/>
    <w:rsid w:val="00D445F4"/>
    <w:rsid w:val="00D4796E"/>
    <w:rsid w:val="00DB3358"/>
    <w:rsid w:val="00DD790A"/>
    <w:rsid w:val="00DD79D6"/>
    <w:rsid w:val="00DF152E"/>
    <w:rsid w:val="00DF5365"/>
    <w:rsid w:val="00E0146E"/>
    <w:rsid w:val="00E05236"/>
    <w:rsid w:val="00E11226"/>
    <w:rsid w:val="00E1299F"/>
    <w:rsid w:val="00E17484"/>
    <w:rsid w:val="00E232D4"/>
    <w:rsid w:val="00E2346A"/>
    <w:rsid w:val="00E45654"/>
    <w:rsid w:val="00E937CB"/>
    <w:rsid w:val="00E97F7A"/>
    <w:rsid w:val="00EC479C"/>
    <w:rsid w:val="00ED1274"/>
    <w:rsid w:val="00ED617A"/>
    <w:rsid w:val="00ED6A0E"/>
    <w:rsid w:val="00EE36A8"/>
    <w:rsid w:val="00EE6861"/>
    <w:rsid w:val="00EF140B"/>
    <w:rsid w:val="00F01235"/>
    <w:rsid w:val="00F253E3"/>
    <w:rsid w:val="00F34FCF"/>
    <w:rsid w:val="00F41E77"/>
    <w:rsid w:val="00F52516"/>
    <w:rsid w:val="00F5705A"/>
    <w:rsid w:val="00F60F13"/>
    <w:rsid w:val="00F76CBE"/>
    <w:rsid w:val="00F8043B"/>
    <w:rsid w:val="00FA471F"/>
    <w:rsid w:val="00FA7D72"/>
    <w:rsid w:val="00FB05EA"/>
    <w:rsid w:val="00FB4413"/>
    <w:rsid w:val="00FB629F"/>
    <w:rsid w:val="00FC352C"/>
    <w:rsid w:val="00FD4886"/>
    <w:rsid w:val="00FE5B28"/>
    <w:rsid w:val="00FF213D"/>
    <w:rsid w:val="00FF69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8209"/>
  <w15:docId w15:val="{60B980D8-659A-4BBB-81E2-F378AE65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ind w:left="70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D368D0"/>
    <w:pPr>
      <w:keepNext/>
      <w:keepLines/>
      <w:spacing w:before="480"/>
      <w:jc w:val="left"/>
      <w:outlineLvl w:val="0"/>
    </w:pPr>
    <w:rPr>
      <w:rFonts w:eastAsiaTheme="majorEastAsia" w:cstheme="majorBidi"/>
      <w:b/>
      <w:bCs/>
      <w:color w:val="92D050"/>
      <w:sz w:val="28"/>
      <w:szCs w:val="28"/>
    </w:rPr>
  </w:style>
  <w:style w:type="paragraph" w:styleId="Heading2">
    <w:name w:val="heading 2"/>
    <w:basedOn w:val="Normal"/>
    <w:next w:val="Normal"/>
    <w:link w:val="Heading2Char"/>
    <w:autoRedefine/>
    <w:uiPriority w:val="9"/>
    <w:unhideWhenUsed/>
    <w:qFormat/>
    <w:rsid w:val="00BB6A18"/>
    <w:pPr>
      <w:keepNext/>
      <w:keepLines/>
      <w:numPr>
        <w:ilvl w:val="1"/>
        <w:numId w:val="7"/>
      </w:numPr>
      <w:spacing w:before="240" w:after="120"/>
      <w:ind w:left="720"/>
      <w:outlineLvl w:val="1"/>
    </w:pPr>
    <w:rPr>
      <w:rFonts w:eastAsiaTheme="majorEastAsia" w:cstheme="majorBidi"/>
      <w:b/>
      <w:bCs/>
      <w:color w:val="92D050"/>
      <w:sz w:val="24"/>
      <w:szCs w:val="26"/>
    </w:rPr>
  </w:style>
  <w:style w:type="paragraph" w:styleId="Heading3">
    <w:name w:val="heading 3"/>
    <w:basedOn w:val="Normal"/>
    <w:next w:val="Normal"/>
    <w:link w:val="Heading3Char"/>
    <w:uiPriority w:val="9"/>
    <w:unhideWhenUsed/>
    <w:qFormat/>
    <w:rsid w:val="006558D8"/>
    <w:pPr>
      <w:keepNext/>
      <w:keepLines/>
      <w:spacing w:before="200"/>
      <w:outlineLvl w:val="2"/>
    </w:pPr>
    <w:rPr>
      <w:rFonts w:eastAsiaTheme="majorEastAsia" w:cstheme="majorBidi"/>
      <w:b/>
      <w:bCs/>
      <w:color w:val="92D050"/>
    </w:rPr>
  </w:style>
  <w:style w:type="paragraph" w:styleId="Heading4">
    <w:name w:val="heading 4"/>
    <w:basedOn w:val="Normal"/>
    <w:next w:val="Normal"/>
    <w:link w:val="Heading4Char"/>
    <w:uiPriority w:val="9"/>
    <w:unhideWhenUsed/>
    <w:qFormat/>
    <w:rsid w:val="00BB6A18"/>
    <w:pPr>
      <w:keepNext/>
      <w:jc w:val="center"/>
      <w:outlineLvl w:val="3"/>
    </w:pPr>
    <w:rPr>
      <w:b/>
      <w:sz w:val="96"/>
      <w:szCs w:val="9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D0"/>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BB6A18"/>
    <w:rPr>
      <w:rFonts w:ascii="Arial" w:eastAsiaTheme="majorEastAsia" w:hAnsi="Arial" w:cstheme="majorBidi"/>
      <w:b/>
      <w:bCs/>
      <w:color w:val="92D050"/>
      <w:sz w:val="24"/>
      <w:szCs w:val="26"/>
    </w:rPr>
  </w:style>
  <w:style w:type="paragraph" w:styleId="NoSpacing">
    <w:name w:val="No Spacing"/>
    <w:uiPriority w:val="1"/>
    <w:qFormat/>
    <w:rsid w:val="00887B95"/>
    <w:pPr>
      <w:spacing w:line="240" w:lineRule="auto"/>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6E17FD"/>
    <w:pPr>
      <w:tabs>
        <w:tab w:val="left" w:pos="440"/>
        <w:tab w:val="right" w:leader="dot" w:pos="9016"/>
      </w:tabs>
      <w:spacing w:before="240" w:after="340"/>
      <w:jc w:val="left"/>
    </w:pPr>
  </w:style>
  <w:style w:type="paragraph" w:styleId="TOC2">
    <w:name w:val="toc 2"/>
    <w:basedOn w:val="Normal"/>
    <w:next w:val="Normal"/>
    <w:autoRedefine/>
    <w:uiPriority w:val="39"/>
    <w:unhideWhenUsed/>
    <w:rsid w:val="006D682E"/>
    <w:pPr>
      <w:tabs>
        <w:tab w:val="left" w:pos="660"/>
        <w:tab w:val="right" w:leader="dot" w:pos="9016"/>
      </w:tabs>
      <w:spacing w:before="240" w:after="340"/>
      <w:ind w:left="1369"/>
    </w:pPr>
  </w:style>
  <w:style w:type="paragraph" w:styleId="TOC3">
    <w:name w:val="toc 3"/>
    <w:basedOn w:val="Normal"/>
    <w:next w:val="Normal"/>
    <w:autoRedefine/>
    <w:uiPriority w:val="39"/>
    <w:unhideWhenUsed/>
    <w:rsid w:val="00603E00"/>
    <w:pPr>
      <w:spacing w:before="240" w:after="3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064114"/>
    <w:pPr>
      <w:spacing w:line="240" w:lineRule="auto"/>
    </w:pPr>
    <w:rPr>
      <w:sz w:val="20"/>
      <w:szCs w:val="20"/>
    </w:rPr>
  </w:style>
  <w:style w:type="character" w:customStyle="1" w:styleId="EndnoteTextChar">
    <w:name w:val="Endnote Text Char"/>
    <w:basedOn w:val="DefaultParagraphFont"/>
    <w:link w:val="EndnoteText"/>
    <w:uiPriority w:val="99"/>
    <w:semiHidden/>
    <w:rsid w:val="00064114"/>
    <w:rPr>
      <w:rFonts w:ascii="Arial" w:hAnsi="Arial"/>
      <w:sz w:val="20"/>
      <w:szCs w:val="20"/>
    </w:rPr>
  </w:style>
  <w:style w:type="character" w:customStyle="1" w:styleId="Heading4Char">
    <w:name w:val="Heading 4 Char"/>
    <w:basedOn w:val="DefaultParagraphFont"/>
    <w:link w:val="Heading4"/>
    <w:uiPriority w:val="9"/>
    <w:rsid w:val="00BB6A18"/>
    <w:rPr>
      <w:rFonts w:ascii="Arial" w:hAnsi="Arial"/>
      <w:b/>
      <w:sz w:val="96"/>
      <w:szCs w:val="96"/>
      <w:lang w:eastAsia="en-ZA"/>
    </w:rPr>
  </w:style>
  <w:style w:type="paragraph" w:styleId="TOC4">
    <w:name w:val="toc 4"/>
    <w:basedOn w:val="Normal"/>
    <w:next w:val="Normal"/>
    <w:autoRedefine/>
    <w:uiPriority w:val="39"/>
    <w:semiHidden/>
    <w:unhideWhenUsed/>
    <w:rsid w:val="006E17FD"/>
    <w:pPr>
      <w:spacing w:before="120" w:after="220"/>
    </w:pPr>
  </w:style>
  <w:style w:type="paragraph" w:styleId="BodyTextIndent">
    <w:name w:val="Body Text Indent"/>
    <w:basedOn w:val="Normal"/>
    <w:link w:val="BodyTextIndentChar"/>
    <w:uiPriority w:val="99"/>
    <w:unhideWhenUsed/>
    <w:rsid w:val="00184EEA"/>
    <w:pPr>
      <w:spacing w:line="360" w:lineRule="auto"/>
    </w:pPr>
    <w:rPr>
      <w:lang w:eastAsia="en-ZA"/>
    </w:rPr>
  </w:style>
  <w:style w:type="character" w:customStyle="1" w:styleId="BodyTextIndentChar">
    <w:name w:val="Body Text Indent Char"/>
    <w:basedOn w:val="DefaultParagraphFont"/>
    <w:link w:val="BodyTextIndent"/>
    <w:uiPriority w:val="99"/>
    <w:rsid w:val="00184EEA"/>
    <w:rPr>
      <w:rFonts w:ascii="Arial" w:hAnsi="Arial"/>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A4BC7-4E18-4F09-B777-7198E520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Amanda Nongalo</cp:lastModifiedBy>
  <cp:revision>5</cp:revision>
  <cp:lastPrinted>2014-06-11T12:09:00Z</cp:lastPrinted>
  <dcterms:created xsi:type="dcterms:W3CDTF">2020-03-24T09:46:00Z</dcterms:created>
  <dcterms:modified xsi:type="dcterms:W3CDTF">2020-03-24T13:21:00Z</dcterms:modified>
</cp:coreProperties>
</file>